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658A" w14:textId="52E8F46E" w:rsidR="00357A7B" w:rsidRDefault="00357A7B" w:rsidP="001277B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Montserrat" w:hAnsi="Montserrat"/>
          <w:color w:val="1B1B1B"/>
          <w:sz w:val="18"/>
          <w:szCs w:val="18"/>
          <w:lang w:val="en-GB"/>
        </w:rPr>
      </w:pPr>
      <w:r>
        <w:rPr>
          <w:rFonts w:ascii="Montserrat" w:hAnsi="Montserrat"/>
          <w:noProof/>
          <w:color w:val="1B1B1B"/>
          <w:sz w:val="18"/>
          <w:szCs w:val="18"/>
          <w:lang w:val="en-GB"/>
        </w:rPr>
        <w:drawing>
          <wp:anchor distT="0" distB="0" distL="114300" distR="114300" simplePos="0" relativeHeight="251660288" behindDoc="0" locked="0" layoutInCell="1" allowOverlap="1" wp14:anchorId="4DF5F89A" wp14:editId="24F1102D">
            <wp:simplePos x="0" y="0"/>
            <wp:positionH relativeFrom="column">
              <wp:posOffset>6431915</wp:posOffset>
            </wp:positionH>
            <wp:positionV relativeFrom="paragraph">
              <wp:posOffset>-670560</wp:posOffset>
            </wp:positionV>
            <wp:extent cx="3050458" cy="927100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458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7E33FFB" wp14:editId="29FE52A5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2425700" cy="1441450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98318A" w14:textId="77777777" w:rsidR="00357A7B" w:rsidRDefault="00357A7B" w:rsidP="001277B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Montserrat" w:hAnsi="Montserrat"/>
          <w:color w:val="1B1B1B"/>
          <w:sz w:val="18"/>
          <w:szCs w:val="18"/>
          <w:lang w:val="en-GB"/>
        </w:rPr>
      </w:pPr>
    </w:p>
    <w:p w14:paraId="5D2CF36A" w14:textId="6BBE397C" w:rsidR="001277B8" w:rsidRDefault="006D3B62" w:rsidP="001277B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Montserrat" w:hAnsi="Montserrat"/>
          <w:color w:val="1B1B1B"/>
          <w:sz w:val="18"/>
          <w:szCs w:val="18"/>
          <w:lang w:val="en-GB"/>
        </w:rPr>
      </w:pPr>
      <w:r w:rsidRPr="006D3B62">
        <w:rPr>
          <w:rFonts w:ascii="Montserrat" w:hAnsi="Montserrat"/>
          <w:color w:val="1B1B1B"/>
          <w:sz w:val="18"/>
          <w:szCs w:val="18"/>
          <w:lang w:val="en-GB"/>
        </w:rPr>
        <w:t xml:space="preserve">Following </w:t>
      </w:r>
      <w:r w:rsidR="00BB1B91">
        <w:rPr>
          <w:rFonts w:ascii="Montserrat" w:hAnsi="Montserrat"/>
          <w:color w:val="1B1B1B"/>
          <w:sz w:val="18"/>
          <w:szCs w:val="18"/>
          <w:lang w:val="en-GB"/>
        </w:rPr>
        <w:t>a</w:t>
      </w:r>
      <w:r w:rsidRPr="006D3B62">
        <w:rPr>
          <w:rFonts w:ascii="Montserrat" w:hAnsi="Montserrat"/>
          <w:color w:val="1B1B1B"/>
          <w:sz w:val="18"/>
          <w:szCs w:val="18"/>
          <w:lang w:val="en-GB"/>
        </w:rPr>
        <w:t xml:space="preserve"> successful auction split</w:t>
      </w:r>
      <w:r w:rsidR="00BB1B91">
        <w:rPr>
          <w:rFonts w:ascii="Montserrat" w:hAnsi="Montserrat"/>
          <w:color w:val="1B1B1B"/>
          <w:sz w:val="18"/>
          <w:szCs w:val="18"/>
          <w:lang w:val="en-GB"/>
        </w:rPr>
        <w:t xml:space="preserve"> in 202</w:t>
      </w:r>
      <w:r w:rsidR="00644874">
        <w:rPr>
          <w:rFonts w:ascii="Montserrat" w:hAnsi="Montserrat"/>
          <w:color w:val="1B1B1B"/>
          <w:sz w:val="18"/>
          <w:szCs w:val="18"/>
          <w:lang w:val="en-GB"/>
        </w:rPr>
        <w:t>4</w:t>
      </w:r>
      <w:r w:rsidR="001277B8">
        <w:rPr>
          <w:rFonts w:ascii="Montserrat" w:hAnsi="Montserrat"/>
          <w:color w:val="1B1B1B"/>
          <w:sz w:val="18"/>
          <w:szCs w:val="18"/>
          <w:lang w:val="en-GB"/>
        </w:rPr>
        <w:t>,</w:t>
      </w:r>
      <w:r w:rsidR="001277B8" w:rsidRPr="001277B8">
        <w:rPr>
          <w:rFonts w:ascii="Montserrat" w:hAnsi="Montserrat"/>
          <w:color w:val="1B1B1B"/>
          <w:sz w:val="18"/>
          <w:szCs w:val="18"/>
          <w:lang w:val="en-GB"/>
        </w:rPr>
        <w:t xml:space="preserve"> RTE</w:t>
      </w:r>
      <w:r w:rsidR="001277B8">
        <w:rPr>
          <w:rFonts w:ascii="Montserrat" w:hAnsi="Montserrat"/>
          <w:color w:val="1B1B1B"/>
          <w:sz w:val="18"/>
          <w:szCs w:val="18"/>
          <w:lang w:val="en-GB"/>
        </w:rPr>
        <w:t xml:space="preserve"> and Elia are pleased to announce that the </w:t>
      </w:r>
      <w:r w:rsidR="005F3946">
        <w:rPr>
          <w:rFonts w:ascii="Montserrat" w:hAnsi="Montserrat"/>
          <w:color w:val="1B1B1B"/>
          <w:sz w:val="18"/>
          <w:szCs w:val="18"/>
          <w:lang w:val="en-GB"/>
        </w:rPr>
        <w:t xml:space="preserve">France-Belgium </w:t>
      </w:r>
      <w:r w:rsidR="001523FB">
        <w:rPr>
          <w:rFonts w:ascii="Montserrat" w:hAnsi="Montserrat"/>
          <w:color w:val="1B1B1B"/>
          <w:sz w:val="18"/>
          <w:szCs w:val="18"/>
          <w:lang w:val="en-GB"/>
        </w:rPr>
        <w:t>yearly</w:t>
      </w:r>
      <w:r w:rsidR="001277B8">
        <w:rPr>
          <w:rFonts w:ascii="Montserrat" w:hAnsi="Montserrat"/>
          <w:color w:val="1B1B1B"/>
          <w:sz w:val="18"/>
          <w:szCs w:val="18"/>
          <w:lang w:val="en-GB"/>
        </w:rPr>
        <w:t xml:space="preserve"> capacity for the delivery year 202</w:t>
      </w:r>
      <w:r w:rsidR="00644874">
        <w:rPr>
          <w:rFonts w:ascii="Montserrat" w:hAnsi="Montserrat"/>
          <w:color w:val="1B1B1B"/>
          <w:sz w:val="18"/>
          <w:szCs w:val="18"/>
          <w:lang w:val="en-GB"/>
        </w:rPr>
        <w:t>6</w:t>
      </w:r>
      <w:r w:rsidR="001277B8">
        <w:rPr>
          <w:rFonts w:ascii="Montserrat" w:hAnsi="Montserrat"/>
          <w:color w:val="1B1B1B"/>
          <w:sz w:val="18"/>
          <w:szCs w:val="18"/>
          <w:lang w:val="en-GB"/>
        </w:rPr>
        <w:t xml:space="preserve"> will be split and offered into two separate auctions</w:t>
      </w:r>
      <w:r>
        <w:rPr>
          <w:rFonts w:ascii="Montserrat" w:hAnsi="Montserrat"/>
          <w:color w:val="1B1B1B"/>
          <w:sz w:val="18"/>
          <w:szCs w:val="18"/>
          <w:lang w:val="en-GB"/>
        </w:rPr>
        <w:t>. T</w:t>
      </w:r>
      <w:r w:rsidR="001277B8">
        <w:rPr>
          <w:rFonts w:ascii="Montserrat" w:hAnsi="Montserrat"/>
          <w:color w:val="1B1B1B"/>
          <w:sz w:val="18"/>
          <w:szCs w:val="18"/>
          <w:lang w:val="en-GB"/>
        </w:rPr>
        <w:t xml:space="preserve">he first one will be held in </w:t>
      </w:r>
      <w:r w:rsidR="00644874">
        <w:rPr>
          <w:rFonts w:ascii="Montserrat" w:hAnsi="Montserrat"/>
          <w:color w:val="1B1B1B"/>
          <w:sz w:val="18"/>
          <w:szCs w:val="18"/>
          <w:lang w:val="en-GB"/>
        </w:rPr>
        <w:t>June</w:t>
      </w:r>
      <w:r w:rsidR="001277B8" w:rsidRPr="001277B8">
        <w:rPr>
          <w:rFonts w:ascii="Montserrat" w:hAnsi="Montserrat"/>
          <w:color w:val="1B1B1B"/>
          <w:sz w:val="18"/>
          <w:szCs w:val="18"/>
          <w:lang w:val="en-GB"/>
        </w:rPr>
        <w:t xml:space="preserve"> 202</w:t>
      </w:r>
      <w:r w:rsidR="00644874">
        <w:rPr>
          <w:rFonts w:ascii="Montserrat" w:hAnsi="Montserrat"/>
          <w:color w:val="1B1B1B"/>
          <w:sz w:val="18"/>
          <w:szCs w:val="18"/>
          <w:lang w:val="en-GB"/>
        </w:rPr>
        <w:t>5</w:t>
      </w:r>
      <w:r w:rsidR="001277B8">
        <w:rPr>
          <w:rFonts w:ascii="Montserrat" w:hAnsi="Montserrat"/>
          <w:color w:val="1B1B1B"/>
          <w:sz w:val="18"/>
          <w:szCs w:val="18"/>
          <w:lang w:val="en-GB"/>
        </w:rPr>
        <w:t xml:space="preserve"> and the second one end of Q4 202</w:t>
      </w:r>
      <w:r w:rsidR="00644874">
        <w:rPr>
          <w:rFonts w:ascii="Montserrat" w:hAnsi="Montserrat"/>
          <w:color w:val="1B1B1B"/>
          <w:sz w:val="18"/>
          <w:szCs w:val="18"/>
          <w:lang w:val="en-GB"/>
        </w:rPr>
        <w:t>5</w:t>
      </w:r>
      <w:r w:rsidR="001277B8">
        <w:rPr>
          <w:rFonts w:ascii="Montserrat" w:hAnsi="Montserrat"/>
          <w:color w:val="1B1B1B"/>
          <w:sz w:val="18"/>
          <w:szCs w:val="18"/>
          <w:lang w:val="en-GB"/>
        </w:rPr>
        <w:t xml:space="preserve">. </w:t>
      </w:r>
    </w:p>
    <w:p w14:paraId="5DFBD54E" w14:textId="78EB4524" w:rsidR="001277B8" w:rsidRDefault="001277B8" w:rsidP="001277B8">
      <w:pPr>
        <w:pStyle w:val="NormalWeb"/>
        <w:shd w:val="clear" w:color="auto" w:fill="FFFFFF"/>
        <w:spacing w:before="0" w:beforeAutospacing="0" w:after="360" w:afterAutospacing="0"/>
        <w:rPr>
          <w:rFonts w:ascii="Montserrat" w:hAnsi="Montserrat"/>
          <w:color w:val="1B1B1B"/>
          <w:sz w:val="18"/>
          <w:szCs w:val="18"/>
          <w:lang w:val="en-GB"/>
        </w:rPr>
      </w:pPr>
      <w:r>
        <w:rPr>
          <w:rFonts w:ascii="Montserrat" w:hAnsi="Montserrat"/>
          <w:color w:val="1B1B1B"/>
          <w:sz w:val="18"/>
          <w:szCs w:val="18"/>
          <w:lang w:val="en-GB"/>
        </w:rPr>
        <w:t xml:space="preserve">The details of the second auction (end of Q4) will be communicated at a later stage. </w:t>
      </w:r>
    </w:p>
    <w:p w14:paraId="59CAAC61" w14:textId="29DA9114" w:rsidR="001277B8" w:rsidRDefault="001277B8" w:rsidP="001277B8">
      <w:pPr>
        <w:pStyle w:val="NormalWeb"/>
        <w:shd w:val="clear" w:color="auto" w:fill="FFFFFF"/>
        <w:spacing w:before="0" w:beforeAutospacing="0" w:after="360" w:afterAutospacing="0"/>
        <w:rPr>
          <w:rFonts w:ascii="Montserrat" w:hAnsi="Montserrat"/>
          <w:color w:val="1B1B1B"/>
          <w:sz w:val="18"/>
          <w:szCs w:val="18"/>
          <w:lang w:val="en-GB"/>
        </w:rPr>
      </w:pPr>
      <w:r>
        <w:rPr>
          <w:rFonts w:ascii="Montserrat" w:hAnsi="Montserrat"/>
          <w:color w:val="1B1B1B"/>
          <w:sz w:val="18"/>
          <w:szCs w:val="18"/>
          <w:lang w:val="en-GB"/>
        </w:rPr>
        <w:t xml:space="preserve">As for the </w:t>
      </w:r>
      <w:r w:rsidR="00644874">
        <w:rPr>
          <w:rFonts w:ascii="Montserrat" w:hAnsi="Montserrat"/>
          <w:color w:val="1B1B1B"/>
          <w:sz w:val="18"/>
          <w:szCs w:val="18"/>
          <w:lang w:val="en-GB"/>
        </w:rPr>
        <w:t>June</w:t>
      </w:r>
      <w:r>
        <w:rPr>
          <w:rFonts w:ascii="Montserrat" w:hAnsi="Montserrat"/>
          <w:color w:val="1B1B1B"/>
          <w:sz w:val="18"/>
          <w:szCs w:val="18"/>
          <w:lang w:val="en-GB"/>
        </w:rPr>
        <w:t xml:space="preserve"> auction, you will find the details below (t</w:t>
      </w:r>
      <w:r w:rsidRPr="001277B8">
        <w:rPr>
          <w:rFonts w:ascii="Montserrat" w:hAnsi="Montserrat"/>
          <w:color w:val="1B1B1B"/>
          <w:sz w:val="18"/>
          <w:szCs w:val="18"/>
          <w:lang w:val="en-GB"/>
        </w:rPr>
        <w:t>imings in C</w:t>
      </w:r>
      <w:r>
        <w:rPr>
          <w:rFonts w:ascii="Montserrat" w:hAnsi="Montserrat"/>
          <w:color w:val="1B1B1B"/>
          <w:sz w:val="18"/>
          <w:szCs w:val="18"/>
          <w:lang w:val="en-GB"/>
        </w:rPr>
        <w:t>E</w:t>
      </w:r>
      <w:r w:rsidRPr="001277B8">
        <w:rPr>
          <w:rFonts w:ascii="Montserrat" w:hAnsi="Montserrat"/>
          <w:color w:val="1B1B1B"/>
          <w:sz w:val="18"/>
          <w:szCs w:val="18"/>
          <w:lang w:val="en-GB"/>
        </w:rPr>
        <w:t>T):</w:t>
      </w:r>
      <w:r w:rsidR="00357A7B" w:rsidRPr="00357A7B">
        <w:rPr>
          <w:rFonts w:ascii="Montserrat" w:hAnsi="Montserrat"/>
          <w:color w:val="1B1B1B"/>
          <w:sz w:val="18"/>
          <w:szCs w:val="18"/>
          <w:lang w:val="en-GB"/>
        </w:rPr>
        <w:t xml:space="preserve"> </w:t>
      </w:r>
    </w:p>
    <w:tbl>
      <w:tblPr>
        <w:tblpPr w:leftFromText="141" w:rightFromText="141" w:vertAnchor="text" w:horzAnchor="margin" w:tblpY="228"/>
        <w:tblW w:w="14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580"/>
        <w:gridCol w:w="1250"/>
        <w:gridCol w:w="930"/>
        <w:gridCol w:w="1208"/>
        <w:gridCol w:w="1313"/>
        <w:gridCol w:w="1535"/>
        <w:gridCol w:w="1298"/>
        <w:gridCol w:w="1685"/>
        <w:gridCol w:w="1701"/>
      </w:tblGrid>
      <w:tr w:rsidR="001277B8" w14:paraId="54F32617" w14:textId="77777777" w:rsidTr="00357A7B">
        <w:trPr>
          <w:trHeight w:val="30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5D427" w14:textId="77777777" w:rsidR="001277B8" w:rsidRDefault="001277B8" w:rsidP="00357A7B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Bidding Month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89A35" w14:textId="77777777" w:rsidR="001277B8" w:rsidRDefault="001277B8" w:rsidP="00357A7B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Interconnector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0CC60" w14:textId="77777777" w:rsidR="001277B8" w:rsidRDefault="001277B8" w:rsidP="00357A7B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Product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D7915" w14:textId="77777777" w:rsidR="001277B8" w:rsidRDefault="001277B8" w:rsidP="00357A7B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Horizon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4BAFE49" w14:textId="77777777" w:rsidR="001277B8" w:rsidRDefault="001277B8" w:rsidP="00357A7B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Volume (MW)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A0053" w14:textId="77777777" w:rsidR="001277B8" w:rsidRDefault="001277B8" w:rsidP="00357A7B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Auction Start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B46C4" w14:textId="77777777" w:rsidR="001277B8" w:rsidRDefault="001277B8" w:rsidP="00357A7B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Time (of the opening)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6CC83" w14:textId="77777777" w:rsidR="001277B8" w:rsidRDefault="001277B8" w:rsidP="00357A7B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Auction End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06214" w14:textId="77777777" w:rsidR="001277B8" w:rsidRDefault="001277B8" w:rsidP="00357A7B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Time (of the End)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F84B6" w14:textId="77777777" w:rsidR="001277B8" w:rsidRDefault="001277B8" w:rsidP="00357A7B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Dispute period</w:t>
            </w:r>
          </w:p>
        </w:tc>
      </w:tr>
      <w:tr w:rsidR="0042413E" w14:paraId="6407A72C" w14:textId="77777777" w:rsidTr="00357A7B">
        <w:trPr>
          <w:trHeight w:val="30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091075" w14:textId="48E0D1A8" w:rsidR="0042413E" w:rsidRDefault="00644874" w:rsidP="0042413E">
            <w:pPr>
              <w:rPr>
                <w:lang w:eastAsia="en-GB"/>
              </w:rPr>
            </w:pPr>
            <w:r w:rsidRPr="00644874">
              <w:rPr>
                <w:lang w:eastAsia="en-GB"/>
              </w:rPr>
              <w:t>June</w:t>
            </w:r>
            <w:r w:rsidR="0042413E">
              <w:rPr>
                <w:lang w:eastAsia="en-GB"/>
              </w:rPr>
              <w:t xml:space="preserve"> 202</w:t>
            </w:r>
            <w:r>
              <w:rPr>
                <w:lang w:eastAsia="en-GB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C912A5" w14:textId="3827FE1F" w:rsidR="0042413E" w:rsidRDefault="0042413E" w:rsidP="0042413E">
            <w:pPr>
              <w:rPr>
                <w:lang w:eastAsia="en-GB"/>
              </w:rPr>
            </w:pPr>
            <w:r>
              <w:rPr>
                <w:lang w:eastAsia="en-GB"/>
              </w:rPr>
              <w:t>BE-&gt;FR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DD4258" w14:textId="2AB93688" w:rsidR="0042413E" w:rsidRDefault="0042413E" w:rsidP="0042413E">
            <w:pPr>
              <w:rPr>
                <w:lang w:eastAsia="en-GB"/>
              </w:rPr>
            </w:pPr>
            <w:r>
              <w:rPr>
                <w:lang w:eastAsia="en-GB"/>
              </w:rPr>
              <w:t>Y BASE 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471439" w14:textId="13F6EEDB" w:rsidR="0042413E" w:rsidRDefault="0042413E" w:rsidP="0042413E">
            <w:pPr>
              <w:rPr>
                <w:lang w:eastAsia="en-GB"/>
              </w:rPr>
            </w:pPr>
            <w:r>
              <w:rPr>
                <w:lang w:eastAsia="en-GB"/>
              </w:rPr>
              <w:t>202</w:t>
            </w:r>
            <w:r w:rsidR="00644874">
              <w:rPr>
                <w:lang w:eastAsia="en-GB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F718D" w14:textId="30C5B1D5" w:rsidR="0042413E" w:rsidRDefault="0042413E" w:rsidP="0042413E">
            <w:pPr>
              <w:rPr>
                <w:lang w:eastAsia="en-GB"/>
              </w:rPr>
            </w:pPr>
            <w:r>
              <w:t>125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3F375" w14:textId="57FD1FD3" w:rsidR="0042413E" w:rsidRDefault="0042413E" w:rsidP="0042413E">
            <w:pPr>
              <w:rPr>
                <w:lang w:eastAsia="en-GB"/>
              </w:rPr>
            </w:pPr>
            <w:r>
              <w:rPr>
                <w:b/>
                <w:bCs/>
                <w:lang w:eastAsia="en-GB"/>
              </w:rPr>
              <w:t>10/0</w:t>
            </w:r>
            <w:r w:rsidR="00644874">
              <w:rPr>
                <w:b/>
                <w:bCs/>
                <w:lang w:eastAsia="en-GB"/>
              </w:rPr>
              <w:t>6</w:t>
            </w:r>
            <w:r>
              <w:rPr>
                <w:b/>
                <w:bCs/>
                <w:lang w:eastAsia="en-GB"/>
              </w:rPr>
              <w:t>/2024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6FB16F" w14:textId="54C4D464" w:rsidR="0042413E" w:rsidRDefault="0042413E" w:rsidP="0042413E">
            <w:pPr>
              <w:rPr>
                <w:lang w:eastAsia="en-GB"/>
              </w:rPr>
            </w:pPr>
            <w:r>
              <w:rPr>
                <w:lang w:eastAsia="en-GB"/>
              </w:rPr>
              <w:t>13:50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6D8AC" w14:textId="4462CAFF" w:rsidR="0042413E" w:rsidRDefault="0042413E" w:rsidP="0042413E">
            <w:pPr>
              <w:rPr>
                <w:lang w:eastAsia="en-GB"/>
              </w:rPr>
            </w:pPr>
            <w:r>
              <w:rPr>
                <w:b/>
                <w:bCs/>
                <w:lang w:eastAsia="en-GB"/>
              </w:rPr>
              <w:t>1</w:t>
            </w:r>
            <w:r w:rsidR="00644874">
              <w:rPr>
                <w:b/>
                <w:bCs/>
                <w:lang w:eastAsia="en-GB"/>
              </w:rPr>
              <w:t>7</w:t>
            </w:r>
            <w:r>
              <w:rPr>
                <w:b/>
                <w:bCs/>
                <w:lang w:eastAsia="en-GB"/>
              </w:rPr>
              <w:t>/0</w:t>
            </w:r>
            <w:r w:rsidR="00644874">
              <w:rPr>
                <w:b/>
                <w:bCs/>
                <w:lang w:eastAsia="en-GB"/>
              </w:rPr>
              <w:t>6</w:t>
            </w:r>
            <w:r>
              <w:rPr>
                <w:b/>
                <w:bCs/>
                <w:lang w:eastAsia="en-GB"/>
              </w:rPr>
              <w:t>/2024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E32750" w14:textId="5AD42ABC" w:rsidR="0042413E" w:rsidRDefault="0042413E" w:rsidP="0042413E">
            <w:pPr>
              <w:rPr>
                <w:lang w:eastAsia="en-GB"/>
              </w:rPr>
            </w:pPr>
            <w:r>
              <w:rPr>
                <w:lang w:eastAsia="en-GB"/>
              </w:rPr>
              <w:t>13:50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67DFF6" w14:textId="5A9C4B11" w:rsidR="0042413E" w:rsidRDefault="0042413E" w:rsidP="0042413E">
            <w:pPr>
              <w:rPr>
                <w:lang w:eastAsia="en-GB"/>
              </w:rPr>
            </w:pPr>
            <w:r>
              <w:rPr>
                <w:lang w:eastAsia="en-GB"/>
              </w:rPr>
              <w:t>2-2 days</w:t>
            </w:r>
          </w:p>
        </w:tc>
      </w:tr>
      <w:tr w:rsidR="0042413E" w14:paraId="7ECB2D7F" w14:textId="77777777" w:rsidTr="00357A7B">
        <w:trPr>
          <w:trHeight w:val="30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535C7" w14:textId="072631E5" w:rsidR="0042413E" w:rsidRDefault="00644874" w:rsidP="0042413E">
            <w:pPr>
              <w:rPr>
                <w:lang w:eastAsia="en-GB"/>
              </w:rPr>
            </w:pPr>
            <w:r>
              <w:rPr>
                <w:lang w:eastAsia="en-GB"/>
              </w:rPr>
              <w:t>June</w:t>
            </w:r>
            <w:r w:rsidR="0042413E">
              <w:rPr>
                <w:lang w:eastAsia="en-GB"/>
              </w:rPr>
              <w:t xml:space="preserve"> 202</w:t>
            </w:r>
            <w:r>
              <w:rPr>
                <w:lang w:eastAsia="en-GB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CD143" w14:textId="659F5CC5" w:rsidR="0042413E" w:rsidRDefault="0042413E" w:rsidP="0042413E">
            <w:pPr>
              <w:rPr>
                <w:lang w:eastAsia="en-GB"/>
              </w:rPr>
            </w:pPr>
            <w:r>
              <w:rPr>
                <w:lang w:eastAsia="en-GB"/>
              </w:rPr>
              <w:t>FR-&gt;BE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4B323" w14:textId="59DF785B" w:rsidR="0042413E" w:rsidRDefault="0042413E" w:rsidP="0042413E">
            <w:pPr>
              <w:rPr>
                <w:lang w:eastAsia="en-GB"/>
              </w:rPr>
            </w:pPr>
            <w:r>
              <w:rPr>
                <w:lang w:eastAsia="en-GB"/>
              </w:rPr>
              <w:t>Y BASE 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8F73E" w14:textId="4C5BF25E" w:rsidR="0042413E" w:rsidRDefault="0042413E" w:rsidP="0042413E">
            <w:pPr>
              <w:rPr>
                <w:lang w:eastAsia="en-GB"/>
              </w:rPr>
            </w:pPr>
            <w:r>
              <w:rPr>
                <w:lang w:eastAsia="en-GB"/>
              </w:rPr>
              <w:t>202</w:t>
            </w:r>
            <w:r w:rsidR="00644874">
              <w:rPr>
                <w:lang w:eastAsia="en-GB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1E1D6" w14:textId="69340108" w:rsidR="0042413E" w:rsidRDefault="0042413E" w:rsidP="0042413E">
            <w:pPr>
              <w:rPr>
                <w:lang w:eastAsia="en-GB"/>
              </w:rPr>
            </w:pPr>
            <w:r>
              <w:t>700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D1A031" w14:textId="2C7DCE03" w:rsidR="0042413E" w:rsidRDefault="0042413E" w:rsidP="0042413E">
            <w:pPr>
              <w:rPr>
                <w:lang w:eastAsia="en-GB"/>
              </w:rPr>
            </w:pPr>
            <w:r>
              <w:rPr>
                <w:b/>
                <w:bCs/>
                <w:lang w:eastAsia="en-GB"/>
              </w:rPr>
              <w:t>10/0</w:t>
            </w:r>
            <w:r w:rsidR="00644874">
              <w:rPr>
                <w:b/>
                <w:bCs/>
                <w:lang w:eastAsia="en-GB"/>
              </w:rPr>
              <w:t>6</w:t>
            </w:r>
            <w:r>
              <w:rPr>
                <w:b/>
                <w:bCs/>
                <w:lang w:eastAsia="en-GB"/>
              </w:rPr>
              <w:t>/2024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B3C4A" w14:textId="103A908E" w:rsidR="0042413E" w:rsidRDefault="0042413E" w:rsidP="0042413E">
            <w:pPr>
              <w:rPr>
                <w:lang w:eastAsia="en-GB"/>
              </w:rPr>
            </w:pPr>
            <w:r>
              <w:rPr>
                <w:lang w:eastAsia="en-GB"/>
              </w:rPr>
              <w:t>13:50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44971B" w14:textId="69FD6A20" w:rsidR="0042413E" w:rsidRDefault="0042413E" w:rsidP="0042413E">
            <w:pPr>
              <w:rPr>
                <w:lang w:eastAsia="en-GB"/>
              </w:rPr>
            </w:pPr>
            <w:r>
              <w:rPr>
                <w:b/>
                <w:bCs/>
                <w:lang w:eastAsia="en-GB"/>
              </w:rPr>
              <w:t>1</w:t>
            </w:r>
            <w:r w:rsidR="00644874">
              <w:rPr>
                <w:b/>
                <w:bCs/>
                <w:lang w:eastAsia="en-GB"/>
              </w:rPr>
              <w:t>7</w:t>
            </w:r>
            <w:r>
              <w:rPr>
                <w:b/>
                <w:bCs/>
                <w:lang w:eastAsia="en-GB"/>
              </w:rPr>
              <w:t>/0</w:t>
            </w:r>
            <w:r w:rsidR="00644874">
              <w:rPr>
                <w:b/>
                <w:bCs/>
                <w:lang w:eastAsia="en-GB"/>
              </w:rPr>
              <w:t>6</w:t>
            </w:r>
            <w:r>
              <w:rPr>
                <w:b/>
                <w:bCs/>
                <w:lang w:eastAsia="en-GB"/>
              </w:rPr>
              <w:t>/2024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5D7CC" w14:textId="57426962" w:rsidR="0042413E" w:rsidRDefault="0042413E" w:rsidP="0042413E">
            <w:pPr>
              <w:rPr>
                <w:lang w:eastAsia="en-GB"/>
              </w:rPr>
            </w:pPr>
            <w:r>
              <w:rPr>
                <w:lang w:eastAsia="en-GB"/>
              </w:rPr>
              <w:t>13:50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4AA04" w14:textId="6FD56BEA" w:rsidR="0042413E" w:rsidRDefault="0042413E" w:rsidP="0042413E">
            <w:pPr>
              <w:rPr>
                <w:lang w:eastAsia="en-GB"/>
              </w:rPr>
            </w:pPr>
            <w:r>
              <w:rPr>
                <w:lang w:eastAsia="en-GB"/>
              </w:rPr>
              <w:t>2-2 days</w:t>
            </w:r>
          </w:p>
        </w:tc>
      </w:tr>
    </w:tbl>
    <w:p w14:paraId="059441D7" w14:textId="77777777" w:rsidR="001277B8" w:rsidRDefault="001277B8" w:rsidP="001277B8">
      <w:pPr>
        <w:pStyle w:val="NormalWeb"/>
        <w:shd w:val="clear" w:color="auto" w:fill="FFFFFF"/>
        <w:spacing w:before="0" w:beforeAutospacing="0" w:after="360" w:afterAutospacing="0"/>
        <w:rPr>
          <w:rFonts w:ascii="Montserrat" w:hAnsi="Montserrat"/>
          <w:color w:val="1B1B1B"/>
          <w:sz w:val="18"/>
          <w:szCs w:val="18"/>
          <w:lang w:val="en-GB"/>
        </w:rPr>
      </w:pPr>
    </w:p>
    <w:p w14:paraId="3FEE8192" w14:textId="77777777" w:rsidR="001277B8" w:rsidRPr="001277B8" w:rsidRDefault="001277B8" w:rsidP="001277B8">
      <w:pPr>
        <w:pStyle w:val="NormalWeb"/>
        <w:shd w:val="clear" w:color="auto" w:fill="FFFFFF"/>
        <w:spacing w:before="0" w:beforeAutospacing="0" w:after="360" w:afterAutospacing="0"/>
        <w:rPr>
          <w:rFonts w:ascii="Montserrat" w:hAnsi="Montserrat"/>
          <w:color w:val="1B1B1B"/>
          <w:sz w:val="18"/>
          <w:szCs w:val="18"/>
          <w:lang w:val="en-GB"/>
        </w:rPr>
      </w:pPr>
    </w:p>
    <w:p w14:paraId="5BE9CA91" w14:textId="77777777" w:rsidR="000C09BD" w:rsidRPr="001277B8" w:rsidRDefault="000C09BD">
      <w:pPr>
        <w:rPr>
          <w:sz w:val="24"/>
          <w:szCs w:val="24"/>
          <w:lang w:val="en-GB"/>
        </w:rPr>
      </w:pPr>
    </w:p>
    <w:sectPr w:rsidR="000C09BD" w:rsidRPr="001277B8" w:rsidSect="00357A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B8"/>
    <w:rsid w:val="000C09BD"/>
    <w:rsid w:val="001277B8"/>
    <w:rsid w:val="001523FB"/>
    <w:rsid w:val="001F68FE"/>
    <w:rsid w:val="00357A7B"/>
    <w:rsid w:val="0042413E"/>
    <w:rsid w:val="005F3946"/>
    <w:rsid w:val="00644874"/>
    <w:rsid w:val="006D3B62"/>
    <w:rsid w:val="00A72E43"/>
    <w:rsid w:val="00BB1B91"/>
    <w:rsid w:val="00CE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E0EC"/>
  <w15:chartTrackingRefBased/>
  <w15:docId w15:val="{8D8F3C79-73F0-4356-8AA5-77F5AEE2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RTE">
  <a:themeElements>
    <a:clrScheme name="RTE">
      <a:dk1>
        <a:srgbClr val="000000"/>
      </a:dk1>
      <a:lt1>
        <a:srgbClr val="FFFFFF"/>
      </a:lt1>
      <a:dk2>
        <a:srgbClr val="3D70AD"/>
      </a:dk2>
      <a:lt2>
        <a:srgbClr val="00A6D9"/>
      </a:lt2>
      <a:accent1>
        <a:srgbClr val="009E8F"/>
      </a:accent1>
      <a:accent2>
        <a:srgbClr val="FFE500"/>
      </a:accent2>
      <a:accent3>
        <a:srgbClr val="EC775C"/>
      </a:accent3>
      <a:accent4>
        <a:srgbClr val="DC0059"/>
      </a:accent4>
      <a:accent5>
        <a:srgbClr val="7D5A9F"/>
      </a:accent5>
      <a:accent6>
        <a:srgbClr val="F6AB4D"/>
      </a:accent6>
      <a:hlink>
        <a:srgbClr val="00A6D9"/>
      </a:hlink>
      <a:folHlink>
        <a:srgbClr val="3D70AD"/>
      </a:folHlink>
    </a:clrScheme>
    <a:fontScheme name="RT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cfe9ce-2936-493b-92e0-8070a9204730" xsi:nil="true"/>
    <lcf76f155ced4ddcb4097134ff3c332f xmlns="a635e5b7-ef50-4a55-8131-c1134af644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445CDCC86C746B46B4B5108592564" ma:contentTypeVersion="14" ma:contentTypeDescription="Create a new document." ma:contentTypeScope="" ma:versionID="9d3d3b1e8c8f803235127c75a5d818af">
  <xsd:schema xmlns:xsd="http://www.w3.org/2001/XMLSchema" xmlns:xs="http://www.w3.org/2001/XMLSchema" xmlns:p="http://schemas.microsoft.com/office/2006/metadata/properties" xmlns:ns2="a635e5b7-ef50-4a55-8131-c1134af64446" xmlns:ns3="4dcfe9ce-2936-493b-92e0-8070a9204730" targetNamespace="http://schemas.microsoft.com/office/2006/metadata/properties" ma:root="true" ma:fieldsID="c4022c9fc6f42e35c2dde816cde55061" ns2:_="" ns3:_="">
    <xsd:import namespace="a635e5b7-ef50-4a55-8131-c1134af64446"/>
    <xsd:import namespace="4dcfe9ce-2936-493b-92e0-8070a9204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5e5b7-ef50-4a55-8131-c1134af64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8e9ab0-fafa-442d-a8b4-a7f3d9cdd5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fe9ce-2936-493b-92e0-8070a9204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61e1cd-f507-4196-a8cd-de2f10776412}" ma:internalName="TaxCatchAll" ma:showField="CatchAllData" ma:web="4dcfe9ce-2936-493b-92e0-8070a9204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47615E-DEA0-4E50-AB37-B47DD377C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EE9F7-3266-4C9C-9EEE-DA6AE3E4F6F0}">
  <ds:schemaRefs>
    <ds:schemaRef ds:uri="http://schemas.microsoft.com/office/2006/metadata/properties"/>
    <ds:schemaRef ds:uri="http://schemas.microsoft.com/office/infopath/2007/PartnerControls"/>
    <ds:schemaRef ds:uri="4dcfe9ce-2936-493b-92e0-8070a9204730"/>
    <ds:schemaRef ds:uri="a635e5b7-ef50-4a55-8131-c1134af64446"/>
  </ds:schemaRefs>
</ds:datastoreItem>
</file>

<file path=customXml/itemProps3.xml><?xml version="1.0" encoding="utf-8"?>
<ds:datastoreItem xmlns:ds="http://schemas.openxmlformats.org/officeDocument/2006/customXml" ds:itemID="{B3AE0297-2863-4C58-910D-A531D23BF7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RTE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TARHINI Naji</dc:creator>
  <cp:keywords/>
  <dc:description/>
  <cp:lastModifiedBy>ROUYER Mila</cp:lastModifiedBy>
  <cp:revision>8</cp:revision>
  <dcterms:created xsi:type="dcterms:W3CDTF">2023-07-17T12:25:00Z</dcterms:created>
  <dcterms:modified xsi:type="dcterms:W3CDTF">2025-04-28T08:31:00Z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0x010100962445CDCC86C746B46B4B5108592564</vt:lpwstr>
  </property>
  <property fmtid="{D5CDD505-2E9C-101B-9397-08002B2CF9AE}" pid="3" name="MediaServiceImageTags">
    <vt:lpwstr/>
  </property>
</Properties>
</file>