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A6B11" w14:textId="77777777" w:rsidR="00134BB8" w:rsidRPr="007B0EEA" w:rsidRDefault="002B5FAE" w:rsidP="001300CE">
      <w:pPr>
        <w:rPr>
          <w:lang w:val="en-GB"/>
        </w:rPr>
      </w:pPr>
      <w:r w:rsidRPr="007B0EEA">
        <w:rPr>
          <w:lang w:val="en-GB"/>
        </w:rPr>
        <w:t xml:space="preserve"> </w:t>
      </w:r>
    </w:p>
    <w:p w14:paraId="597A5CC4" w14:textId="77777777" w:rsidR="00134BB8" w:rsidRPr="007B0EEA" w:rsidRDefault="00134BB8" w:rsidP="001300CE">
      <w:pPr>
        <w:rPr>
          <w:lang w:val="en-GB"/>
        </w:rPr>
      </w:pPr>
    </w:p>
    <w:p w14:paraId="4645B321" w14:textId="4E77C136" w:rsidR="009A1DA0" w:rsidRDefault="005146D4" w:rsidP="00B81AD6">
      <w:pPr>
        <w:pStyle w:val="Titre"/>
      </w:pPr>
      <w:r w:rsidRPr="005146D4">
        <w:rPr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4CEA6551" wp14:editId="6C9B37AB">
            <wp:simplePos x="0" y="0"/>
            <wp:positionH relativeFrom="column">
              <wp:posOffset>520</wp:posOffset>
            </wp:positionH>
            <wp:positionV relativeFrom="paragraph">
              <wp:posOffset>88554</wp:posOffset>
            </wp:positionV>
            <wp:extent cx="6234545" cy="3502860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667" cy="350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5D05A" w14:textId="77777777" w:rsidR="009A1DA0" w:rsidRDefault="009A1DA0" w:rsidP="00B81AD6">
      <w:pPr>
        <w:pStyle w:val="Titre"/>
      </w:pPr>
    </w:p>
    <w:p w14:paraId="434704F5" w14:textId="77777777" w:rsidR="009A1DA0" w:rsidRDefault="009A1DA0" w:rsidP="00B81AD6">
      <w:pPr>
        <w:pStyle w:val="Titre"/>
      </w:pPr>
    </w:p>
    <w:p w14:paraId="1695F303" w14:textId="77777777" w:rsidR="009A1DA0" w:rsidRDefault="009A1DA0" w:rsidP="00B81AD6">
      <w:pPr>
        <w:pStyle w:val="Titre"/>
      </w:pPr>
    </w:p>
    <w:p w14:paraId="119882EC" w14:textId="77777777" w:rsidR="00902AD0" w:rsidRDefault="00902AD0" w:rsidP="00B81AD6">
      <w:pPr>
        <w:pStyle w:val="Titre"/>
      </w:pPr>
      <w:bookmarkStart w:id="0" w:name="_Toc283454646"/>
      <w:bookmarkStart w:id="1" w:name="_Toc283467658"/>
      <w:bookmarkStart w:id="2" w:name="_Toc283473589"/>
      <w:bookmarkStart w:id="3" w:name="_Toc283474487"/>
      <w:bookmarkStart w:id="4" w:name="_Toc283475501"/>
      <w:bookmarkStart w:id="5" w:name="_Toc283477038"/>
    </w:p>
    <w:p w14:paraId="0A38F139" w14:textId="77777777" w:rsidR="00902AD0" w:rsidRDefault="00902AD0" w:rsidP="00B81AD6">
      <w:pPr>
        <w:pStyle w:val="Titre"/>
      </w:pPr>
    </w:p>
    <w:p w14:paraId="458ADD3E" w14:textId="2EA645E3" w:rsidR="000F613C" w:rsidRPr="00D16852" w:rsidRDefault="00783A1B" w:rsidP="00403772">
      <w:pPr>
        <w:pStyle w:val="Titre"/>
        <w:jc w:val="left"/>
      </w:pPr>
      <w:r>
        <w:br/>
      </w:r>
      <w:bookmarkEnd w:id="0"/>
      <w:bookmarkEnd w:id="1"/>
      <w:bookmarkEnd w:id="2"/>
      <w:bookmarkEnd w:id="3"/>
      <w:bookmarkEnd w:id="4"/>
      <w:bookmarkEnd w:id="5"/>
      <w:r w:rsidR="005146D4" w:rsidRPr="002F09B9">
        <w:rPr>
          <w:sz w:val="48"/>
        </w:rPr>
        <w:t xml:space="preserve">Impact Assessment for the </w:t>
      </w:r>
      <w:r w:rsidR="005146D4">
        <w:rPr>
          <w:sz w:val="48"/>
        </w:rPr>
        <w:t>DECOMISSIONING OF NUCLEAR PLANT: FESSENHEIM 1</w:t>
      </w:r>
    </w:p>
    <w:p w14:paraId="3B2A776D" w14:textId="5EFAE963" w:rsidR="00134BB8" w:rsidRPr="002361A3" w:rsidRDefault="002F09B9" w:rsidP="002361A3">
      <w:pPr>
        <w:pStyle w:val="DateFirstPage"/>
      </w:pPr>
      <w:r>
        <w:t>Paris,</w:t>
      </w:r>
      <w:r w:rsidR="008B314B">
        <w:t xml:space="preserve"> </w:t>
      </w:r>
      <w:r w:rsidR="00F07EF7">
        <w:t>1</w:t>
      </w:r>
      <w:r w:rsidR="008B314B">
        <w:t>7/0</w:t>
      </w:r>
      <w:r w:rsidR="00F07EF7">
        <w:t>2</w:t>
      </w:r>
      <w:r w:rsidR="008B314B">
        <w:t>/2020</w:t>
      </w:r>
      <w:r>
        <w:t xml:space="preserve"> </w:t>
      </w:r>
    </w:p>
    <w:p w14:paraId="67346C88" w14:textId="77777777" w:rsidR="008B3D34" w:rsidRPr="00403772" w:rsidRDefault="00403772" w:rsidP="00C55FA5">
      <w:pPr>
        <w:pStyle w:val="Titlewithoutnumbering"/>
        <w:rPr>
          <w:lang w:val="en-US"/>
        </w:rPr>
      </w:pPr>
      <w:bookmarkStart w:id="6" w:name="_Toc481684799"/>
      <w:r w:rsidRPr="00403772">
        <w:rPr>
          <w:lang w:val="en-US"/>
        </w:rPr>
        <w:t>Context</w:t>
      </w:r>
      <w:bookmarkEnd w:id="6"/>
    </w:p>
    <w:p w14:paraId="613498BD" w14:textId="7F564061" w:rsidR="002F09B9" w:rsidRPr="007462A1" w:rsidRDefault="002F09B9" w:rsidP="00090028">
      <w:pPr>
        <w:rPr>
          <w:lang w:val="en-US"/>
        </w:rPr>
      </w:pPr>
      <w:r w:rsidRPr="007462A1">
        <w:rPr>
          <w:lang w:val="en-US"/>
        </w:rPr>
        <w:t>In the CWE Consultative Group of 30/03/2016 it was agreed that TSOs would perform a Standard Procedure for Assessing the Impact of Changes (SPAIC) for</w:t>
      </w:r>
      <w:r w:rsidR="002361A3">
        <w:rPr>
          <w:lang w:val="en-US"/>
        </w:rPr>
        <w:t xml:space="preserve"> a commonly agreed list of relevant changes, including</w:t>
      </w:r>
      <w:r w:rsidRPr="007462A1">
        <w:rPr>
          <w:lang w:val="en-US"/>
        </w:rPr>
        <w:t xml:space="preserve"> </w:t>
      </w:r>
      <w:r w:rsidR="005146D4">
        <w:rPr>
          <w:lang w:val="en-US"/>
        </w:rPr>
        <w:t xml:space="preserve">commissioning/decommissioning of units with a </w:t>
      </w:r>
      <w:r w:rsidR="005146D4" w:rsidRPr="002230A6">
        <w:rPr>
          <w:u w:val="single"/>
          <w:lang w:val="en-US"/>
        </w:rPr>
        <w:t>significant impact on cross border capacities</w:t>
      </w:r>
      <w:r w:rsidR="002230A6">
        <w:rPr>
          <w:u w:val="single"/>
          <w:lang w:val="en-US"/>
        </w:rPr>
        <w:t>.</w:t>
      </w:r>
    </w:p>
    <w:p w14:paraId="47DECB11" w14:textId="77777777" w:rsidR="00D81114" w:rsidRDefault="00D81114">
      <w:pPr>
        <w:spacing w:after="0"/>
        <w:jc w:val="left"/>
        <w:rPr>
          <w:caps/>
          <w:sz w:val="34"/>
          <w:szCs w:val="36"/>
          <w:lang w:val="nl-BE"/>
        </w:rPr>
      </w:pPr>
      <w:r w:rsidRPr="00B924F4">
        <w:rPr>
          <w:lang w:val="en-US"/>
        </w:rPr>
        <w:br w:type="page"/>
      </w:r>
    </w:p>
    <w:p w14:paraId="3EEB130E" w14:textId="3BD3CFFC" w:rsidR="001E1878" w:rsidRDefault="001E1878" w:rsidP="001E1878">
      <w:pPr>
        <w:pStyle w:val="Titlewithoutnumbering"/>
      </w:pPr>
      <w:r>
        <w:lastRenderedPageBreak/>
        <w:t>Introduction</w:t>
      </w:r>
    </w:p>
    <w:p w14:paraId="39D463C0" w14:textId="53EC9BCC" w:rsidR="002F09B9" w:rsidRPr="007462A1" w:rsidRDefault="002F09B9" w:rsidP="00090028">
      <w:pPr>
        <w:rPr>
          <w:lang w:val="en-US"/>
        </w:rPr>
      </w:pPr>
      <w:r w:rsidRPr="007462A1">
        <w:rPr>
          <w:lang w:val="en-US"/>
        </w:rPr>
        <w:t xml:space="preserve">A SPAIC analysis consists of a comparison of flow-based domains for </w:t>
      </w:r>
      <w:r w:rsidR="007462A1">
        <w:rPr>
          <w:lang w:val="en-US"/>
        </w:rPr>
        <w:t>a set of</w:t>
      </w:r>
      <w:r w:rsidRPr="007462A1">
        <w:rPr>
          <w:lang w:val="en-US"/>
        </w:rPr>
        <w:t xml:space="preserve"> typical “reference” days, commonly predefined by CWE TSOs, in order to estimate the impact of a change in grid topology</w:t>
      </w:r>
      <w:r w:rsidR="002230A6">
        <w:rPr>
          <w:lang w:val="en-US"/>
        </w:rPr>
        <w:t xml:space="preserve"> and/or</w:t>
      </w:r>
      <w:r w:rsidRPr="007462A1">
        <w:rPr>
          <w:lang w:val="en-US"/>
        </w:rPr>
        <w:t xml:space="preserve"> flow-based parameters</w:t>
      </w:r>
      <w:r w:rsidR="002230A6">
        <w:rPr>
          <w:lang w:val="en-US"/>
        </w:rPr>
        <w:t>.</w:t>
      </w:r>
    </w:p>
    <w:p w14:paraId="58E17182" w14:textId="446F0869" w:rsidR="001E1878" w:rsidRDefault="002230A6" w:rsidP="001E1878">
      <w:pPr>
        <w:spacing w:after="0"/>
        <w:rPr>
          <w:lang w:val="en-GB" w:eastAsia="en-GB"/>
        </w:rPr>
      </w:pPr>
      <w:r>
        <w:rPr>
          <w:lang w:val="en-GB" w:eastAsia="en-GB"/>
        </w:rPr>
        <w:t>Following the decision taken by the French government, the French regulator and EDF, the oldest operating nuclear reactors</w:t>
      </w:r>
      <w:r w:rsidR="003F5A91">
        <w:rPr>
          <w:lang w:val="en-GB" w:eastAsia="en-GB"/>
        </w:rPr>
        <w:t xml:space="preserve"> in France,</w:t>
      </w:r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Fessenheim</w:t>
      </w:r>
      <w:proofErr w:type="spellEnd"/>
      <w:r>
        <w:rPr>
          <w:lang w:val="en-GB" w:eastAsia="en-GB"/>
        </w:rPr>
        <w:t xml:space="preserve"> 1 and </w:t>
      </w:r>
      <w:proofErr w:type="spellStart"/>
      <w:r>
        <w:rPr>
          <w:lang w:val="en-GB" w:eastAsia="en-GB"/>
        </w:rPr>
        <w:t>Fessenheim</w:t>
      </w:r>
      <w:proofErr w:type="spellEnd"/>
      <w:r>
        <w:rPr>
          <w:lang w:val="en-GB" w:eastAsia="en-GB"/>
        </w:rPr>
        <w:t xml:space="preserve"> </w:t>
      </w:r>
      <w:r w:rsidR="008B314B">
        <w:rPr>
          <w:lang w:val="en-GB" w:eastAsia="en-GB"/>
        </w:rPr>
        <w:t>2</w:t>
      </w:r>
      <w:r w:rsidR="003F5A91">
        <w:rPr>
          <w:lang w:val="en-GB" w:eastAsia="en-GB"/>
        </w:rPr>
        <w:t>,</w:t>
      </w:r>
      <w:r w:rsidR="008B314B">
        <w:rPr>
          <w:lang w:val="en-GB" w:eastAsia="en-GB"/>
        </w:rPr>
        <w:t xml:space="preserve"> </w:t>
      </w:r>
      <w:r>
        <w:rPr>
          <w:lang w:val="en-GB" w:eastAsia="en-GB"/>
        </w:rPr>
        <w:t xml:space="preserve">will be closed permanently in 2020. The decommissioning of </w:t>
      </w:r>
      <w:proofErr w:type="spellStart"/>
      <w:r>
        <w:rPr>
          <w:lang w:val="en-GB" w:eastAsia="en-GB"/>
        </w:rPr>
        <w:t>Fessenheim</w:t>
      </w:r>
      <w:proofErr w:type="spellEnd"/>
      <w:r>
        <w:rPr>
          <w:lang w:val="en-GB" w:eastAsia="en-GB"/>
        </w:rPr>
        <w:t xml:space="preserve"> 1 will start officially </w:t>
      </w:r>
      <w:r w:rsidR="003F5A91">
        <w:rPr>
          <w:lang w:val="en-GB" w:eastAsia="en-GB"/>
        </w:rPr>
        <w:t>on February 22</w:t>
      </w:r>
      <w:r w:rsidR="003F5A91" w:rsidRPr="003F5A91">
        <w:rPr>
          <w:vertAlign w:val="superscript"/>
          <w:lang w:val="en-GB" w:eastAsia="en-GB"/>
        </w:rPr>
        <w:t>nd</w:t>
      </w:r>
      <w:r w:rsidR="003F5A91">
        <w:rPr>
          <w:lang w:val="en-GB" w:eastAsia="en-GB"/>
        </w:rPr>
        <w:t>,</w:t>
      </w:r>
      <w:r>
        <w:rPr>
          <w:lang w:val="en-GB" w:eastAsia="en-GB"/>
        </w:rPr>
        <w:t xml:space="preserve"> </w:t>
      </w:r>
      <w:r w:rsidR="003F5A91">
        <w:rPr>
          <w:lang w:val="en-GB" w:eastAsia="en-GB"/>
        </w:rPr>
        <w:t>and on June 30</w:t>
      </w:r>
      <w:r w:rsidR="003F5A91" w:rsidRPr="003F5A91">
        <w:rPr>
          <w:vertAlign w:val="superscript"/>
          <w:lang w:val="en-GB" w:eastAsia="en-GB"/>
        </w:rPr>
        <w:t>th</w:t>
      </w:r>
      <w:r w:rsidR="003F5A91">
        <w:rPr>
          <w:lang w:val="en-GB" w:eastAsia="en-GB"/>
        </w:rPr>
        <w:t xml:space="preserve"> for </w:t>
      </w:r>
      <w:proofErr w:type="spellStart"/>
      <w:r>
        <w:rPr>
          <w:lang w:val="en-GB" w:eastAsia="en-GB"/>
        </w:rPr>
        <w:t>Fessenheim</w:t>
      </w:r>
      <w:proofErr w:type="spellEnd"/>
      <w:r>
        <w:rPr>
          <w:lang w:val="en-GB" w:eastAsia="en-GB"/>
        </w:rPr>
        <w:t xml:space="preserve"> 2. Th</w:t>
      </w:r>
      <w:r w:rsidR="008B314B">
        <w:rPr>
          <w:lang w:val="en-GB" w:eastAsia="en-GB"/>
        </w:rPr>
        <w:t>ese</w:t>
      </w:r>
      <w:r>
        <w:rPr>
          <w:lang w:val="en-GB" w:eastAsia="en-GB"/>
        </w:rPr>
        <w:t xml:space="preserve"> </w:t>
      </w:r>
      <w:r w:rsidR="001E1878">
        <w:rPr>
          <w:lang w:val="en-GB" w:eastAsia="en-GB"/>
        </w:rPr>
        <w:t xml:space="preserve">notes and annexes, only </w:t>
      </w:r>
      <w:r w:rsidR="003F5A91">
        <w:rPr>
          <w:lang w:val="en-GB" w:eastAsia="en-GB"/>
        </w:rPr>
        <w:t>refer</w:t>
      </w:r>
      <w:r w:rsidR="001E1878">
        <w:rPr>
          <w:lang w:val="en-GB" w:eastAsia="en-GB"/>
        </w:rPr>
        <w:t xml:space="preserve"> to the SPAIC for the decommissioning of </w:t>
      </w:r>
      <w:proofErr w:type="spellStart"/>
      <w:r w:rsidR="001E1878">
        <w:rPr>
          <w:lang w:val="en-GB" w:eastAsia="en-GB"/>
        </w:rPr>
        <w:t>Fessenheim</w:t>
      </w:r>
      <w:proofErr w:type="spellEnd"/>
      <w:r w:rsidR="001E1878">
        <w:rPr>
          <w:lang w:val="en-GB" w:eastAsia="en-GB"/>
        </w:rPr>
        <w:t xml:space="preserve"> 1. There is no additional CBCOs, maintenance or any other significant </w:t>
      </w:r>
      <w:r w:rsidR="008B314B">
        <w:rPr>
          <w:lang w:val="en-GB" w:eastAsia="en-GB"/>
        </w:rPr>
        <w:t xml:space="preserve">change </w:t>
      </w:r>
      <w:r w:rsidR="003F5A91">
        <w:rPr>
          <w:lang w:val="en-GB" w:eastAsia="en-GB"/>
        </w:rPr>
        <w:t>in the</w:t>
      </w:r>
      <w:r w:rsidR="001E1878">
        <w:rPr>
          <w:lang w:val="en-GB" w:eastAsia="en-GB"/>
        </w:rPr>
        <w:t xml:space="preserve"> grid topology.</w:t>
      </w:r>
      <w:bookmarkStart w:id="7" w:name="_GoBack"/>
      <w:bookmarkEnd w:id="7"/>
    </w:p>
    <w:p w14:paraId="3DC393B7" w14:textId="77777777" w:rsidR="001E1878" w:rsidRDefault="001E1878" w:rsidP="001E1878">
      <w:pPr>
        <w:spacing w:after="0"/>
        <w:rPr>
          <w:lang w:val="en-GB" w:eastAsia="en-GB"/>
        </w:rPr>
      </w:pPr>
    </w:p>
    <w:p w14:paraId="130698F1" w14:textId="158A5D03" w:rsidR="001E1878" w:rsidRDefault="00D81114" w:rsidP="001E1878">
      <w:pPr>
        <w:spacing w:after="0"/>
        <w:rPr>
          <w:lang w:val="en-GB" w:eastAsia="en-GB"/>
        </w:rPr>
      </w:pPr>
      <w:proofErr w:type="spellStart"/>
      <w:r>
        <w:rPr>
          <w:lang w:val="en-GB" w:eastAsia="en-GB"/>
        </w:rPr>
        <w:t>Fessenheim</w:t>
      </w:r>
      <w:proofErr w:type="spellEnd"/>
      <w:r>
        <w:rPr>
          <w:lang w:val="en-GB" w:eastAsia="en-GB"/>
        </w:rPr>
        <w:t xml:space="preserve"> </w:t>
      </w:r>
      <w:r w:rsidR="003F5A91">
        <w:rPr>
          <w:lang w:val="en-GB" w:eastAsia="en-GB"/>
        </w:rPr>
        <w:t xml:space="preserve">power </w:t>
      </w:r>
      <w:r>
        <w:rPr>
          <w:lang w:val="en-GB" w:eastAsia="en-GB"/>
        </w:rPr>
        <w:t xml:space="preserve">plant </w:t>
      </w:r>
      <w:r w:rsidR="003F5A91">
        <w:rPr>
          <w:lang w:val="en-GB" w:eastAsia="en-GB"/>
        </w:rPr>
        <w:t>consists of</w:t>
      </w:r>
      <w:r>
        <w:rPr>
          <w:lang w:val="en-GB" w:eastAsia="en-GB"/>
        </w:rPr>
        <w:t xml:space="preserve"> two </w:t>
      </w:r>
      <w:r w:rsidR="00687C02">
        <w:rPr>
          <w:lang w:val="en-GB" w:eastAsia="en-GB"/>
        </w:rPr>
        <w:t>pressurized w</w:t>
      </w:r>
      <w:r w:rsidR="00AF2C1C">
        <w:rPr>
          <w:lang w:val="en-GB" w:eastAsia="en-GB"/>
        </w:rPr>
        <w:t>ater reactors</w:t>
      </w:r>
      <w:r w:rsidR="003F5A91">
        <w:rPr>
          <w:lang w:val="en-GB" w:eastAsia="en-GB"/>
        </w:rPr>
        <w:t>,</w:t>
      </w:r>
      <w:r w:rsidR="00AF2C1C">
        <w:rPr>
          <w:lang w:val="en-GB" w:eastAsia="en-GB"/>
        </w:rPr>
        <w:t xml:space="preserve"> each </w:t>
      </w:r>
      <w:r w:rsidR="003F5A91">
        <w:rPr>
          <w:lang w:val="en-GB" w:eastAsia="en-GB"/>
        </w:rPr>
        <w:t xml:space="preserve">of them </w:t>
      </w:r>
      <w:r w:rsidR="00AF2C1C">
        <w:rPr>
          <w:lang w:val="en-GB" w:eastAsia="en-GB"/>
        </w:rPr>
        <w:t>generating 9</w:t>
      </w:r>
      <w:r w:rsidR="002C4EB4">
        <w:rPr>
          <w:lang w:val="en-GB" w:eastAsia="en-GB"/>
        </w:rPr>
        <w:t>0</w:t>
      </w:r>
      <w:r w:rsidR="00AF2C1C">
        <w:rPr>
          <w:lang w:val="en-GB" w:eastAsia="en-GB"/>
        </w:rPr>
        <w:t>0</w:t>
      </w:r>
      <w:r w:rsidR="00687C02">
        <w:rPr>
          <w:lang w:val="en-GB" w:eastAsia="en-GB"/>
        </w:rPr>
        <w:t>MW. The commission</w:t>
      </w:r>
      <w:r w:rsidR="008B314B">
        <w:rPr>
          <w:lang w:val="en-GB" w:eastAsia="en-GB"/>
        </w:rPr>
        <w:t>ing</w:t>
      </w:r>
      <w:r w:rsidR="00687C02">
        <w:rPr>
          <w:lang w:val="en-GB" w:eastAsia="en-GB"/>
        </w:rPr>
        <w:t xml:space="preserve"> of th</w:t>
      </w:r>
      <w:r w:rsidR="008B314B">
        <w:rPr>
          <w:lang w:val="en-GB" w:eastAsia="en-GB"/>
        </w:rPr>
        <w:t>e</w:t>
      </w:r>
      <w:r w:rsidR="00687C02">
        <w:rPr>
          <w:lang w:val="en-GB" w:eastAsia="en-GB"/>
        </w:rPr>
        <w:t>se two reactors took place in 1978.</w:t>
      </w:r>
    </w:p>
    <w:p w14:paraId="7296393E" w14:textId="1468DE6E" w:rsidR="00984A7C" w:rsidRDefault="00984A7C" w:rsidP="001E1878">
      <w:pPr>
        <w:spacing w:after="0"/>
        <w:rPr>
          <w:lang w:val="en-US"/>
        </w:rPr>
      </w:pPr>
    </w:p>
    <w:p w14:paraId="5C0DB1BF" w14:textId="119C6744" w:rsidR="00984A7C" w:rsidRPr="005C0E75" w:rsidRDefault="00984A7C" w:rsidP="001E1878">
      <w:pPr>
        <w:spacing w:after="0"/>
        <w:rPr>
          <w:i/>
          <w:lang w:val="en-US"/>
        </w:rPr>
      </w:pPr>
      <w:r w:rsidRPr="005C0E75">
        <w:rPr>
          <w:i/>
          <w:lang w:val="en-US"/>
        </w:rPr>
        <w:t xml:space="preserve">A second SPAIC will be performed before the decommissioning of </w:t>
      </w:r>
      <w:proofErr w:type="spellStart"/>
      <w:r w:rsidRPr="005C0E75">
        <w:rPr>
          <w:i/>
          <w:lang w:val="en-US"/>
        </w:rPr>
        <w:t>Fessenheim</w:t>
      </w:r>
      <w:proofErr w:type="spellEnd"/>
      <w:r w:rsidRPr="005C0E75">
        <w:rPr>
          <w:i/>
          <w:lang w:val="en-US"/>
        </w:rPr>
        <w:t xml:space="preserve"> 2.</w:t>
      </w:r>
    </w:p>
    <w:p w14:paraId="31D0EDCC" w14:textId="1639055D" w:rsidR="001E1878" w:rsidRDefault="001E1878" w:rsidP="002F09B9">
      <w:pPr>
        <w:rPr>
          <w:lang w:val="en-US"/>
        </w:rPr>
      </w:pPr>
    </w:p>
    <w:p w14:paraId="248F81D3" w14:textId="78122AB0" w:rsidR="001E1878" w:rsidRDefault="001E1878" w:rsidP="001E1878">
      <w:pPr>
        <w:pStyle w:val="Titlewithoutnumbering"/>
      </w:pPr>
      <w:r>
        <w:t>METHODOLOGY BEHIND THE SPAIC</w:t>
      </w:r>
    </w:p>
    <w:p w14:paraId="3074489B" w14:textId="5EB949B6" w:rsidR="001E1878" w:rsidRPr="007462A1" w:rsidRDefault="001E1878" w:rsidP="002F09B9">
      <w:pPr>
        <w:rPr>
          <w:lang w:val="en-US"/>
        </w:rPr>
      </w:pPr>
      <w:r>
        <w:rPr>
          <w:lang w:val="en-US"/>
        </w:rPr>
        <w:t xml:space="preserve">This SPAIC analysis consists of a comparison of flow-based domains for 12 typical “reference” days commonly defined by CWE TSOs using a clustering algorithm, in order to estimate the impact of a change in </w:t>
      </w:r>
      <w:r w:rsidR="001F5DAA">
        <w:rPr>
          <w:lang w:val="en-US"/>
        </w:rPr>
        <w:t>the grid topology or</w:t>
      </w:r>
      <w:r>
        <w:rPr>
          <w:lang w:val="en-US"/>
        </w:rPr>
        <w:t xml:space="preserve"> flow-based parameters. These 12 reference days are mapped </w:t>
      </w:r>
      <w:r w:rsidR="008B314B">
        <w:rPr>
          <w:lang w:val="en-US"/>
        </w:rPr>
        <w:t xml:space="preserve">for </w:t>
      </w:r>
      <w:r>
        <w:rPr>
          <w:lang w:val="en-US"/>
        </w:rPr>
        <w:t xml:space="preserve">winter, </w:t>
      </w:r>
      <w:proofErr w:type="spellStart"/>
      <w:r>
        <w:rPr>
          <w:lang w:val="en-US"/>
        </w:rPr>
        <w:t>interseason</w:t>
      </w:r>
      <w:proofErr w:type="spellEnd"/>
      <w:r>
        <w:rPr>
          <w:lang w:val="en-US"/>
        </w:rPr>
        <w:t xml:space="preserve"> and summer from 01/10/2018 to 30/09/2019.</w:t>
      </w:r>
    </w:p>
    <w:p w14:paraId="1181DB37" w14:textId="052A7FE0" w:rsidR="001E1878" w:rsidRDefault="001E1878" w:rsidP="002F09B9">
      <w:pPr>
        <w:rPr>
          <w:lang w:val="en-US"/>
        </w:rPr>
      </w:pPr>
      <w:r>
        <w:rPr>
          <w:lang w:val="en-US"/>
        </w:rPr>
        <w:t>An overview of the mapping of the typical days</w:t>
      </w:r>
      <w:r w:rsidR="008B314B">
        <w:rPr>
          <w:lang w:val="en-US"/>
        </w:rPr>
        <w:t xml:space="preserve"> for</w:t>
      </w:r>
      <w:r>
        <w:rPr>
          <w:lang w:val="en-US"/>
        </w:rPr>
        <w:t xml:space="preserve"> the m</w:t>
      </w:r>
      <w:r w:rsidR="00C757CF">
        <w:rPr>
          <w:lang w:val="en-US"/>
        </w:rPr>
        <w:t>arket days is given in the file</w:t>
      </w:r>
      <w:r>
        <w:rPr>
          <w:lang w:val="en-US"/>
        </w:rPr>
        <w:t>: “</w:t>
      </w:r>
      <w:r w:rsidRPr="001E1878">
        <w:rPr>
          <w:lang w:val="en-US"/>
        </w:rPr>
        <w:t xml:space="preserve">Dataset 5 - SPAIC </w:t>
      </w:r>
      <w:proofErr w:type="spellStart"/>
      <w:r w:rsidRPr="001E1878">
        <w:rPr>
          <w:lang w:val="en-US"/>
        </w:rPr>
        <w:t>Decomissioning</w:t>
      </w:r>
      <w:proofErr w:type="spellEnd"/>
      <w:r w:rsidRPr="001E1878">
        <w:rPr>
          <w:lang w:val="en-US"/>
        </w:rPr>
        <w:t xml:space="preserve"> </w:t>
      </w:r>
      <w:proofErr w:type="spellStart"/>
      <w:r w:rsidRPr="001E1878">
        <w:rPr>
          <w:lang w:val="en-US"/>
        </w:rPr>
        <w:t>Fessenheim</w:t>
      </w:r>
      <w:proofErr w:type="spellEnd"/>
      <w:r w:rsidRPr="001E1878">
        <w:rPr>
          <w:lang w:val="en-US"/>
        </w:rPr>
        <w:t xml:space="preserve"> 1 - Typical day description</w:t>
      </w:r>
      <w:r>
        <w:rPr>
          <w:lang w:val="en-US"/>
        </w:rPr>
        <w:t>.xlsx”</w:t>
      </w:r>
    </w:p>
    <w:p w14:paraId="5E9B02D5" w14:textId="77777777" w:rsidR="001E1878" w:rsidRDefault="001E1878" w:rsidP="002F09B9">
      <w:pPr>
        <w:rPr>
          <w:lang w:val="en-US"/>
        </w:rPr>
      </w:pPr>
    </w:p>
    <w:p w14:paraId="7BC89219" w14:textId="1C450471" w:rsidR="001E1878" w:rsidRDefault="001E1878" w:rsidP="00857757">
      <w:pPr>
        <w:pStyle w:val="Titlewithoutnumbering"/>
      </w:pPr>
      <w:r>
        <w:t>Published datasets</w:t>
      </w:r>
    </w:p>
    <w:p w14:paraId="5899B86D" w14:textId="56AF81A0" w:rsidR="001E1878" w:rsidRDefault="001E1878" w:rsidP="002F09B9">
      <w:pPr>
        <w:rPr>
          <w:lang w:val="en-US"/>
        </w:rPr>
      </w:pPr>
      <w:r>
        <w:rPr>
          <w:lang w:val="en-US"/>
        </w:rPr>
        <w:t xml:space="preserve">The following results have been simulated and are </w:t>
      </w:r>
      <w:r w:rsidR="00857757">
        <w:rPr>
          <w:lang w:val="en-US"/>
        </w:rPr>
        <w:t>published:</w:t>
      </w:r>
    </w:p>
    <w:p w14:paraId="1EC82A89" w14:textId="1DA60CC9" w:rsidR="001E1878" w:rsidRPr="00B924F4" w:rsidRDefault="001E1878" w:rsidP="00B924F4">
      <w:pPr>
        <w:pStyle w:val="Paragraphedeliste"/>
        <w:numPr>
          <w:ilvl w:val="0"/>
          <w:numId w:val="27"/>
        </w:numPr>
        <w:rPr>
          <w:lang w:val="en-US"/>
        </w:rPr>
      </w:pPr>
      <w:r w:rsidRPr="00B924F4">
        <w:rPr>
          <w:lang w:val="en-US"/>
        </w:rPr>
        <w:t>Flow-</w:t>
      </w:r>
      <w:r w:rsidR="008B314B">
        <w:rPr>
          <w:lang w:val="en-US"/>
        </w:rPr>
        <w:t>b</w:t>
      </w:r>
      <w:r w:rsidRPr="00B924F4">
        <w:rPr>
          <w:lang w:val="en-US"/>
        </w:rPr>
        <w:t>ased domain</w:t>
      </w:r>
      <w:r w:rsidR="008B314B">
        <w:rPr>
          <w:lang w:val="en-US"/>
        </w:rPr>
        <w:t>s</w:t>
      </w:r>
      <w:r w:rsidRPr="00B924F4">
        <w:rPr>
          <w:lang w:val="en-US"/>
        </w:rPr>
        <w:t xml:space="preserve"> and CBCOs for three different scenarios for all reference </w:t>
      </w:r>
      <w:r w:rsidR="00D81114" w:rsidRPr="00B924F4">
        <w:rPr>
          <w:lang w:val="en-US"/>
        </w:rPr>
        <w:t>days:</w:t>
      </w:r>
    </w:p>
    <w:p w14:paraId="6BF2FB87" w14:textId="4078B3CB" w:rsidR="001E1878" w:rsidRDefault="001E1878" w:rsidP="001E1878">
      <w:pPr>
        <w:pStyle w:val="Paragraphedeliste"/>
        <w:numPr>
          <w:ilvl w:val="1"/>
          <w:numId w:val="21"/>
        </w:numPr>
        <w:rPr>
          <w:lang w:val="en-US"/>
        </w:rPr>
      </w:pPr>
      <w:r>
        <w:rPr>
          <w:lang w:val="en-US"/>
        </w:rPr>
        <w:t xml:space="preserve">The historical </w:t>
      </w:r>
      <w:r w:rsidR="008B314B">
        <w:rPr>
          <w:lang w:val="en-US"/>
        </w:rPr>
        <w:t>f</w:t>
      </w:r>
      <w:r>
        <w:rPr>
          <w:lang w:val="en-US"/>
        </w:rPr>
        <w:t>low-</w:t>
      </w:r>
      <w:r w:rsidR="008B314B">
        <w:rPr>
          <w:lang w:val="en-US"/>
        </w:rPr>
        <w:t>b</w:t>
      </w:r>
      <w:r>
        <w:rPr>
          <w:lang w:val="en-US"/>
        </w:rPr>
        <w:t xml:space="preserve">ased </w:t>
      </w:r>
      <w:r w:rsidR="008B314B">
        <w:rPr>
          <w:lang w:val="en-US"/>
        </w:rPr>
        <w:t>d</w:t>
      </w:r>
      <w:r>
        <w:rPr>
          <w:lang w:val="en-US"/>
        </w:rPr>
        <w:t>omains (“Historical benchmark”)</w:t>
      </w:r>
    </w:p>
    <w:p w14:paraId="246159AD" w14:textId="578DD226" w:rsidR="001E1878" w:rsidRDefault="001E1878" w:rsidP="001E1878">
      <w:pPr>
        <w:pStyle w:val="Paragraphedeliste"/>
        <w:numPr>
          <w:ilvl w:val="1"/>
          <w:numId w:val="21"/>
        </w:numPr>
        <w:rPr>
          <w:lang w:val="en-US"/>
        </w:rPr>
      </w:pPr>
      <w:r>
        <w:rPr>
          <w:lang w:val="en-US"/>
        </w:rPr>
        <w:t xml:space="preserve">Updated </w:t>
      </w:r>
      <w:r w:rsidR="008B314B">
        <w:rPr>
          <w:lang w:val="en-US"/>
        </w:rPr>
        <w:t>f</w:t>
      </w:r>
      <w:r>
        <w:rPr>
          <w:lang w:val="en-US"/>
        </w:rPr>
        <w:t>low-Based Domains</w:t>
      </w:r>
      <w:r w:rsidR="00857757">
        <w:rPr>
          <w:lang w:val="en-US"/>
        </w:rPr>
        <w:t xml:space="preserve"> and CBCOs</w:t>
      </w:r>
      <w:r>
        <w:rPr>
          <w:lang w:val="en-US"/>
        </w:rPr>
        <w:t xml:space="preserve">, taking into account significant changes which have </w:t>
      </w:r>
      <w:r w:rsidR="00FA6B27">
        <w:rPr>
          <w:lang w:val="en-US"/>
        </w:rPr>
        <w:t>been carried out</w:t>
      </w:r>
      <w:r>
        <w:rPr>
          <w:lang w:val="en-US"/>
        </w:rPr>
        <w:t xml:space="preserve"> </w:t>
      </w:r>
      <w:r w:rsidR="00FA6B27">
        <w:rPr>
          <w:lang w:val="en-US"/>
        </w:rPr>
        <w:t>in the CWE area since October 2018 until</w:t>
      </w:r>
      <w:r>
        <w:rPr>
          <w:lang w:val="en-US"/>
        </w:rPr>
        <w:t xml:space="preserve"> </w:t>
      </w:r>
      <w:r w:rsidR="002C4EB4">
        <w:rPr>
          <w:lang w:val="en-US"/>
        </w:rPr>
        <w:t>the SPAIC subject is applied</w:t>
      </w:r>
      <w:r>
        <w:rPr>
          <w:lang w:val="en-US"/>
        </w:rPr>
        <w:t>. For all reference days, the following changes were included:</w:t>
      </w:r>
    </w:p>
    <w:p w14:paraId="260CAE32" w14:textId="02816721" w:rsidR="00857757" w:rsidRDefault="00857757" w:rsidP="00857757">
      <w:pPr>
        <w:pStyle w:val="Paragraphedeliste"/>
        <w:numPr>
          <w:ilvl w:val="2"/>
          <w:numId w:val="21"/>
        </w:numPr>
        <w:rPr>
          <w:lang w:val="en-US"/>
        </w:rPr>
      </w:pPr>
      <w:r>
        <w:rPr>
          <w:lang w:val="en-US"/>
        </w:rPr>
        <w:t xml:space="preserve">The commissioning of </w:t>
      </w:r>
      <w:proofErr w:type="spellStart"/>
      <w:r>
        <w:rPr>
          <w:lang w:val="en-US"/>
        </w:rPr>
        <w:t>NEMOlink</w:t>
      </w:r>
      <w:proofErr w:type="spellEnd"/>
      <w:r>
        <w:rPr>
          <w:lang w:val="en-US"/>
        </w:rPr>
        <w:t>;</w:t>
      </w:r>
    </w:p>
    <w:p w14:paraId="190508C6" w14:textId="1B0FC5C0" w:rsidR="00857757" w:rsidRDefault="00857757" w:rsidP="00857757">
      <w:pPr>
        <w:pStyle w:val="Paragraphedeliste"/>
        <w:numPr>
          <w:ilvl w:val="2"/>
          <w:numId w:val="21"/>
        </w:numPr>
        <w:rPr>
          <w:lang w:val="en-US"/>
        </w:rPr>
      </w:pPr>
      <w:r>
        <w:rPr>
          <w:lang w:val="en-US"/>
        </w:rPr>
        <w:t xml:space="preserve">The commissioning of </w:t>
      </w:r>
      <w:proofErr w:type="spellStart"/>
      <w:r>
        <w:rPr>
          <w:lang w:val="en-US"/>
        </w:rPr>
        <w:t>COBRAcable</w:t>
      </w:r>
      <w:proofErr w:type="spellEnd"/>
      <w:r>
        <w:rPr>
          <w:lang w:val="en-US"/>
        </w:rPr>
        <w:t>;</w:t>
      </w:r>
    </w:p>
    <w:p w14:paraId="395E1F60" w14:textId="3E8ECB21" w:rsidR="00857757" w:rsidRPr="001E1878" w:rsidRDefault="00976F0B" w:rsidP="00857757">
      <w:pPr>
        <w:pStyle w:val="Paragraphedeliste"/>
        <w:numPr>
          <w:ilvl w:val="2"/>
          <w:numId w:val="21"/>
        </w:numPr>
        <w:rPr>
          <w:lang w:val="en-US"/>
        </w:rPr>
      </w:pPr>
      <w:r>
        <w:rPr>
          <w:lang w:val="en-US"/>
        </w:rPr>
        <w:t>The grid reinforcement</w:t>
      </w:r>
      <w:r w:rsidR="00857757">
        <w:rPr>
          <w:lang w:val="en-US"/>
        </w:rPr>
        <w:t xml:space="preserve"> </w:t>
      </w:r>
      <w:r>
        <w:rPr>
          <w:lang w:val="en-US"/>
        </w:rPr>
        <w:t>asset</w:t>
      </w:r>
      <w:r w:rsidR="00F07EF7">
        <w:rPr>
          <w:lang w:val="en-US"/>
        </w:rPr>
        <w:t>s</w:t>
      </w:r>
      <w:r w:rsidR="00857757">
        <w:rPr>
          <w:lang w:val="en-US"/>
        </w:rPr>
        <w:t xml:space="preserve"> in Netherlands;</w:t>
      </w:r>
    </w:p>
    <w:p w14:paraId="0A31AB70" w14:textId="2438FEAF" w:rsidR="00857757" w:rsidRDefault="00857757" w:rsidP="00857757">
      <w:pPr>
        <w:pStyle w:val="Paragraphedeliste"/>
        <w:numPr>
          <w:ilvl w:val="1"/>
          <w:numId w:val="21"/>
        </w:numPr>
        <w:rPr>
          <w:lang w:val="en-US"/>
        </w:rPr>
      </w:pPr>
      <w:r>
        <w:rPr>
          <w:lang w:val="en-US"/>
        </w:rPr>
        <w:lastRenderedPageBreak/>
        <w:t xml:space="preserve">The new pre-solved </w:t>
      </w:r>
      <w:r w:rsidR="00F07EF7">
        <w:rPr>
          <w:lang w:val="en-US"/>
        </w:rPr>
        <w:t>f</w:t>
      </w:r>
      <w:r>
        <w:rPr>
          <w:lang w:val="en-US"/>
        </w:rPr>
        <w:t>low-</w:t>
      </w:r>
      <w:r w:rsidR="00F07EF7">
        <w:rPr>
          <w:lang w:val="en-US"/>
        </w:rPr>
        <w:t>b</w:t>
      </w:r>
      <w:r>
        <w:rPr>
          <w:lang w:val="en-US"/>
        </w:rPr>
        <w:t xml:space="preserve">ased domains and CBCOs </w:t>
      </w:r>
      <w:r w:rsidR="00976F0B">
        <w:rPr>
          <w:lang w:val="en-US"/>
        </w:rPr>
        <w:t>calculated with</w:t>
      </w:r>
      <w:r>
        <w:rPr>
          <w:lang w:val="en-US"/>
        </w:rPr>
        <w:t xml:space="preserve"> the most probable grid topology taking into account the decommissioning of </w:t>
      </w:r>
      <w:proofErr w:type="spellStart"/>
      <w:r>
        <w:rPr>
          <w:lang w:val="en-US"/>
        </w:rPr>
        <w:t>Fessenheim</w:t>
      </w:r>
      <w:proofErr w:type="spellEnd"/>
      <w:r>
        <w:rPr>
          <w:lang w:val="en-US"/>
        </w:rPr>
        <w:t xml:space="preserve"> 1</w:t>
      </w:r>
      <w:r w:rsidR="00976F0B">
        <w:rPr>
          <w:lang w:val="en-US"/>
        </w:rPr>
        <w:t xml:space="preserve"> power plant.</w:t>
      </w:r>
    </w:p>
    <w:p w14:paraId="3C9BB267" w14:textId="12514CD1" w:rsidR="00B924F4" w:rsidRDefault="00B924F4" w:rsidP="00B924F4">
      <w:pPr>
        <w:pStyle w:val="Paragraphedeliste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The market coupling results for 359 days for all above three scenarios of </w:t>
      </w:r>
      <w:r w:rsidR="00F07EF7">
        <w:rPr>
          <w:lang w:val="en-US"/>
        </w:rPr>
        <w:t>f</w:t>
      </w:r>
      <w:r>
        <w:rPr>
          <w:lang w:val="en-US"/>
        </w:rPr>
        <w:t>low</w:t>
      </w:r>
      <w:r w:rsidR="00F07EF7">
        <w:rPr>
          <w:lang w:val="en-US"/>
        </w:rPr>
        <w:t>-b</w:t>
      </w:r>
      <w:r>
        <w:rPr>
          <w:lang w:val="en-US"/>
        </w:rPr>
        <w:t xml:space="preserve">ased </w:t>
      </w:r>
      <w:r w:rsidR="00F07EF7">
        <w:rPr>
          <w:lang w:val="en-US"/>
        </w:rPr>
        <w:t>d</w:t>
      </w:r>
      <w:r>
        <w:rPr>
          <w:lang w:val="en-US"/>
        </w:rPr>
        <w:t>omains and CBCOs.</w:t>
      </w:r>
    </w:p>
    <w:p w14:paraId="420D9E62" w14:textId="3A4E58C5" w:rsidR="00B924F4" w:rsidRDefault="00B924F4" w:rsidP="00B924F4">
      <w:pPr>
        <w:pStyle w:val="Paragraphedeliste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From the 365 days </w:t>
      </w:r>
      <w:r w:rsidR="008F2F8F">
        <w:rPr>
          <w:lang w:val="en-US"/>
        </w:rPr>
        <w:t>of</w:t>
      </w:r>
      <w:r>
        <w:rPr>
          <w:lang w:val="en-US"/>
        </w:rPr>
        <w:t xml:space="preserve"> the </w:t>
      </w:r>
      <w:r w:rsidR="008F2F8F">
        <w:rPr>
          <w:lang w:val="en-US"/>
        </w:rPr>
        <w:t xml:space="preserve">1-year </w:t>
      </w:r>
      <w:r>
        <w:rPr>
          <w:lang w:val="en-US"/>
        </w:rPr>
        <w:t>period, 6 days were not simulated because of the following reasons:</w:t>
      </w:r>
    </w:p>
    <w:p w14:paraId="0CBC796A" w14:textId="199B1841" w:rsidR="00B924F4" w:rsidRDefault="00B924F4" w:rsidP="00B924F4">
      <w:pPr>
        <w:pStyle w:val="Paragraphedeliste"/>
        <w:numPr>
          <w:ilvl w:val="1"/>
          <w:numId w:val="28"/>
        </w:numPr>
        <w:rPr>
          <w:lang w:val="en-US"/>
        </w:rPr>
      </w:pPr>
      <w:r>
        <w:rPr>
          <w:lang w:val="en-US"/>
        </w:rPr>
        <w:t>3 days not mapped by the cluster of Reference days (12/02/2019, 24/02</w:t>
      </w:r>
      <w:r w:rsidR="00F07EF7">
        <w:rPr>
          <w:lang w:val="en-US"/>
        </w:rPr>
        <w:t>/</w:t>
      </w:r>
      <w:r>
        <w:rPr>
          <w:lang w:val="en-US"/>
        </w:rPr>
        <w:t>2019, 15/03/2019)</w:t>
      </w:r>
      <w:r w:rsidR="008F2F8F">
        <w:rPr>
          <w:lang w:val="en-US"/>
        </w:rPr>
        <w:t xml:space="preserve"> – technical issues.</w:t>
      </w:r>
    </w:p>
    <w:p w14:paraId="15268594" w14:textId="4EB016CC" w:rsidR="00B924F4" w:rsidRDefault="00F07EF7" w:rsidP="00B924F4">
      <w:pPr>
        <w:pStyle w:val="Paragraphedeliste"/>
        <w:numPr>
          <w:ilvl w:val="1"/>
          <w:numId w:val="28"/>
        </w:numPr>
        <w:rPr>
          <w:lang w:val="en-US"/>
        </w:rPr>
      </w:pPr>
      <w:r>
        <w:rPr>
          <w:lang w:val="en-US"/>
        </w:rPr>
        <w:t xml:space="preserve">2 days </w:t>
      </w:r>
      <w:r w:rsidR="008F2F8F">
        <w:rPr>
          <w:lang w:val="en-US"/>
        </w:rPr>
        <w:t>due to</w:t>
      </w:r>
      <w:r>
        <w:rPr>
          <w:lang w:val="en-US"/>
        </w:rPr>
        <w:t xml:space="preserve"> clock change</w:t>
      </w:r>
      <w:r w:rsidR="00B924F4">
        <w:rPr>
          <w:lang w:val="en-US"/>
        </w:rPr>
        <w:t xml:space="preserve"> (28/10/2019, 31/03/2019)</w:t>
      </w:r>
      <w:r w:rsidR="008F2F8F">
        <w:rPr>
          <w:lang w:val="en-US"/>
        </w:rPr>
        <w:t>.</w:t>
      </w:r>
    </w:p>
    <w:p w14:paraId="079EFC9B" w14:textId="083351CC" w:rsidR="00B924F4" w:rsidRPr="00B924F4" w:rsidRDefault="00B924F4" w:rsidP="00B924F4">
      <w:pPr>
        <w:pStyle w:val="Paragraphedeliste"/>
        <w:numPr>
          <w:ilvl w:val="1"/>
          <w:numId w:val="28"/>
        </w:numPr>
        <w:rPr>
          <w:lang w:val="en-US"/>
        </w:rPr>
      </w:pPr>
      <w:r>
        <w:rPr>
          <w:lang w:val="en-US"/>
        </w:rPr>
        <w:t>1 day because of the absence of results in SFT due to the decoupling of EPEX (08/06/2019)</w:t>
      </w:r>
    </w:p>
    <w:p w14:paraId="14E297DF" w14:textId="77777777" w:rsidR="00B924F4" w:rsidRPr="00B924F4" w:rsidRDefault="00B924F4" w:rsidP="00B924F4">
      <w:pPr>
        <w:ind w:left="360"/>
        <w:rPr>
          <w:lang w:val="en-US"/>
        </w:rPr>
      </w:pPr>
    </w:p>
    <w:p w14:paraId="397CF4BB" w14:textId="0DA813D7" w:rsidR="00840EB6" w:rsidRPr="00936F6B" w:rsidRDefault="00840EB6" w:rsidP="00184EBF">
      <w:pPr>
        <w:rPr>
          <w:lang w:val="en-US"/>
        </w:rPr>
        <w:sectPr w:rsidR="00840EB6" w:rsidRPr="00936F6B" w:rsidSect="00DA515D">
          <w:headerReference w:type="default" r:id="rId12"/>
          <w:footerReference w:type="default" r:id="rId13"/>
          <w:headerReference w:type="first" r:id="rId14"/>
          <w:pgSz w:w="11906" w:h="16838"/>
          <w:pgMar w:top="1702" w:right="1304" w:bottom="1588" w:left="1701" w:header="680" w:footer="0" w:gutter="0"/>
          <w:cols w:space="720"/>
          <w:titlePg/>
          <w:docGrid w:linePitch="360"/>
        </w:sectPr>
      </w:pPr>
    </w:p>
    <w:p w14:paraId="09C56C8C" w14:textId="77777777" w:rsidR="00184EBF" w:rsidRPr="00184EBF" w:rsidRDefault="00184EBF" w:rsidP="00184EBF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</w:pPr>
    </w:p>
    <w:p w14:paraId="75E1FCB1" w14:textId="14AB0BE0" w:rsidR="00184EBF" w:rsidRPr="00857757" w:rsidRDefault="00857757" w:rsidP="00857757">
      <w:pPr>
        <w:rPr>
          <w:lang w:val="en-US"/>
        </w:rPr>
      </w:pPr>
      <w:bookmarkStart w:id="8" w:name="_Toc481684801"/>
      <w:r w:rsidRPr="00857757">
        <w:rPr>
          <w:lang w:val="en-US"/>
        </w:rPr>
        <w:t>The table below summarizes the standard ou</w:t>
      </w:r>
      <w:r w:rsidR="00F07EF7">
        <w:rPr>
          <w:lang w:val="en-US"/>
        </w:rPr>
        <w:t>tp</w:t>
      </w:r>
      <w:r w:rsidRPr="00857757">
        <w:rPr>
          <w:lang w:val="en-US"/>
        </w:rPr>
        <w:t>ut</w:t>
      </w:r>
      <w:r w:rsidR="00F07EF7">
        <w:rPr>
          <w:lang w:val="en-US"/>
        </w:rPr>
        <w:t>s</w:t>
      </w:r>
      <w:r w:rsidRPr="00857757">
        <w:rPr>
          <w:lang w:val="en-US"/>
        </w:rPr>
        <w:t xml:space="preserve"> of a SPAIC analysis that were </w:t>
      </w:r>
      <w:bookmarkEnd w:id="8"/>
      <w:r>
        <w:rPr>
          <w:lang w:val="en-US"/>
        </w:rPr>
        <w:t xml:space="preserve">agreed upon including a reference to the joined datasets </w:t>
      </w:r>
      <w:r w:rsidR="00013309">
        <w:rPr>
          <w:lang w:val="en-US"/>
        </w:rPr>
        <w:t>indicating where the corresponding information can be found:</w:t>
      </w:r>
    </w:p>
    <w:p w14:paraId="79A7F73A" w14:textId="7ABED767" w:rsidR="00184EBF" w:rsidRPr="00403772" w:rsidRDefault="00184EBF" w:rsidP="00184EBF">
      <w:pPr>
        <w:rPr>
          <w:lang w:val="en-US"/>
        </w:rPr>
      </w:pPr>
    </w:p>
    <w:tbl>
      <w:tblPr>
        <w:tblStyle w:val="TableauListe3-Accentuation4"/>
        <w:tblW w:w="13745" w:type="dxa"/>
        <w:tblBorders>
          <w:top w:val="single" w:sz="4" w:space="0" w:color="6AA9A0" w:themeColor="accent6"/>
          <w:left w:val="single" w:sz="4" w:space="0" w:color="6AA9A0" w:themeColor="accent6"/>
          <w:bottom w:val="single" w:sz="4" w:space="0" w:color="6AA9A0" w:themeColor="accent6"/>
          <w:right w:val="single" w:sz="4" w:space="0" w:color="6AA9A0" w:themeColor="accent6"/>
          <w:insideH w:val="single" w:sz="4" w:space="0" w:color="6AA9A0" w:themeColor="accent6"/>
          <w:insideV w:val="single" w:sz="4" w:space="0" w:color="6AA9A0" w:themeColor="accent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4962"/>
        <w:gridCol w:w="4819"/>
      </w:tblGrid>
      <w:tr w:rsidR="00013309" w14:paraId="58C597CC" w14:textId="77777777" w:rsidTr="00013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bottom w:val="none" w:sz="0" w:space="0" w:color="auto"/>
              <w:right w:val="none" w:sz="0" w:space="0" w:color="auto"/>
            </w:tcBorders>
          </w:tcPr>
          <w:p w14:paraId="3BC45FAF" w14:textId="77777777" w:rsidR="00840EB6" w:rsidRPr="00840EB6" w:rsidRDefault="00840EB6" w:rsidP="00664A33">
            <w:pPr>
              <w:jc w:val="center"/>
              <w:rPr>
                <w:lang w:val="en-US"/>
              </w:rPr>
            </w:pPr>
            <w:r w:rsidRPr="00840EB6">
              <w:rPr>
                <w:lang w:val="en-US"/>
              </w:rPr>
              <w:t>#</w:t>
            </w:r>
          </w:p>
        </w:tc>
        <w:tc>
          <w:tcPr>
            <w:tcW w:w="3260" w:type="dxa"/>
          </w:tcPr>
          <w:p w14:paraId="7797A0E6" w14:textId="77777777" w:rsidR="00840EB6" w:rsidRPr="00840EB6" w:rsidRDefault="00840EB6" w:rsidP="00664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proofErr w:type="spellStart"/>
            <w:r w:rsidRPr="00840EB6">
              <w:rPr>
                <w:lang w:val="nl-BE"/>
              </w:rPr>
              <w:t>Expected</w:t>
            </w:r>
            <w:proofErr w:type="spellEnd"/>
            <w:r w:rsidRPr="00840EB6">
              <w:rPr>
                <w:lang w:val="nl-BE"/>
              </w:rPr>
              <w:t xml:space="preserve"> output</w:t>
            </w:r>
          </w:p>
        </w:tc>
        <w:tc>
          <w:tcPr>
            <w:tcW w:w="4962" w:type="dxa"/>
          </w:tcPr>
          <w:p w14:paraId="0F04A014" w14:textId="77777777" w:rsidR="00840EB6" w:rsidRPr="00840EB6" w:rsidRDefault="00840EB6" w:rsidP="00664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proofErr w:type="spellStart"/>
            <w:r w:rsidRPr="00840EB6">
              <w:rPr>
                <w:lang w:val="nl-BE"/>
              </w:rPr>
              <w:t>Description</w:t>
            </w:r>
            <w:proofErr w:type="spellEnd"/>
          </w:p>
        </w:tc>
        <w:tc>
          <w:tcPr>
            <w:tcW w:w="4819" w:type="dxa"/>
          </w:tcPr>
          <w:p w14:paraId="3F7DD0F2" w14:textId="77777777" w:rsidR="00840EB6" w:rsidRPr="00840EB6" w:rsidRDefault="005729CD" w:rsidP="00840EB6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Dataset</w:t>
            </w:r>
          </w:p>
        </w:tc>
      </w:tr>
      <w:tr w:rsidR="00840EB6" w:rsidRPr="00984A7C" w14:paraId="44DE097E" w14:textId="77777777" w:rsidTr="0001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5D5CAE" w14:textId="77777777" w:rsidR="00840EB6" w:rsidRPr="00240E6E" w:rsidRDefault="00840EB6" w:rsidP="00840EB6">
            <w:pPr>
              <w:spacing w:after="0"/>
              <w:jc w:val="left"/>
              <w:rPr>
                <w:lang w:val="nl-BE" w:eastAsia="nl-BE"/>
              </w:rPr>
            </w:pPr>
            <w:r w:rsidRPr="00240E6E">
              <w:rPr>
                <w:kern w:val="24"/>
                <w:lang w:val="en-US" w:eastAsia="nl-BE"/>
              </w:rPr>
              <w:t>1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BB94472" w14:textId="77777777" w:rsidR="00840EB6" w:rsidRPr="00240E6E" w:rsidRDefault="00840EB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Description change and features of the typical days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D839CF5" w14:textId="618021C8" w:rsidR="00840EB6" w:rsidRPr="00240E6E" w:rsidRDefault="00840EB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A qualitative description of the foreseen change, period and expected high-level impact resulting from this</w:t>
            </w:r>
            <w:r w:rsidR="00013309">
              <w:rPr>
                <w:kern w:val="24"/>
                <w:lang w:val="en-GB" w:eastAsia="nl-BE"/>
              </w:rPr>
              <w:t>.</w:t>
            </w:r>
          </w:p>
          <w:p w14:paraId="3D295126" w14:textId="1D888201" w:rsidR="00840EB6" w:rsidRPr="00240E6E" w:rsidRDefault="00840EB6" w:rsidP="00013309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 xml:space="preserve">A description of the main quantitative features of the </w:t>
            </w:r>
            <w:r w:rsidR="00013309">
              <w:rPr>
                <w:kern w:val="24"/>
                <w:lang w:val="en-GB" w:eastAsia="nl-BE"/>
              </w:rPr>
              <w:t>12</w:t>
            </w:r>
            <w:r w:rsidRPr="00240E6E">
              <w:rPr>
                <w:kern w:val="24"/>
                <w:lang w:val="en-GB" w:eastAsia="nl-BE"/>
              </w:rPr>
              <w:t xml:space="preserve"> typical days</w:t>
            </w:r>
          </w:p>
        </w:tc>
        <w:tc>
          <w:tcPr>
            <w:tcW w:w="481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4B607F6" w14:textId="42CE9615" w:rsidR="00601F5C" w:rsidRDefault="00013309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Qualitative </w:t>
            </w:r>
            <w:r w:rsidR="00F07EF7">
              <w:rPr>
                <w:lang w:val="en-US"/>
              </w:rPr>
              <w:t>description of foreseen change</w:t>
            </w:r>
            <w:r>
              <w:rPr>
                <w:lang w:val="en-US"/>
              </w:rPr>
              <w:t>: Cover Note</w:t>
            </w:r>
          </w:p>
          <w:p w14:paraId="06173F24" w14:textId="33D9A956" w:rsidR="00013309" w:rsidRPr="00240E6E" w:rsidRDefault="00F07EF7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>
              <w:rPr>
                <w:lang w:val="en-US"/>
              </w:rPr>
              <w:t>Description of the typical days</w:t>
            </w:r>
            <w:r w:rsidR="00013309">
              <w:rPr>
                <w:lang w:val="en-US"/>
              </w:rPr>
              <w:t>: Dataset 5</w:t>
            </w:r>
          </w:p>
        </w:tc>
      </w:tr>
      <w:tr w:rsidR="00840EB6" w:rsidRPr="00601F5C" w14:paraId="5ADC01D2" w14:textId="77777777" w:rsidTr="00013309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  <w:hideMark/>
          </w:tcPr>
          <w:p w14:paraId="151EF035" w14:textId="765C31B8" w:rsidR="00840EB6" w:rsidRPr="00E82FD2" w:rsidRDefault="005729CD" w:rsidP="00840EB6">
            <w:pPr>
              <w:spacing w:after="0"/>
              <w:jc w:val="left"/>
              <w:rPr>
                <w:lang w:val="en-GB" w:eastAsia="nl-BE"/>
              </w:rPr>
            </w:pPr>
            <w:r>
              <w:rPr>
                <w:kern w:val="24"/>
                <w:lang w:val="en-US" w:eastAsia="nl-BE"/>
              </w:rPr>
              <w:t>2A</w:t>
            </w:r>
          </w:p>
        </w:tc>
        <w:tc>
          <w:tcPr>
            <w:tcW w:w="3260" w:type="dxa"/>
            <w:hideMark/>
          </w:tcPr>
          <w:p w14:paraId="5EF1D507" w14:textId="77777777" w:rsidR="00840EB6" w:rsidRPr="00240E6E" w:rsidRDefault="00840EB6" w:rsidP="00840EB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Capacity calculation indicators</w:t>
            </w:r>
          </w:p>
          <w:p w14:paraId="7E865B16" w14:textId="77777777" w:rsidR="00840EB6" w:rsidRPr="00240E6E" w:rsidRDefault="00840EB6" w:rsidP="00840EB6">
            <w:pPr>
              <w:spacing w:after="0"/>
              <w:ind w:left="426" w:hanging="426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40E6E">
              <w:rPr>
                <w:kern w:val="24"/>
                <w:lang w:val="en-GB"/>
              </w:rPr>
              <w:t xml:space="preserve">Dataset </w:t>
            </w:r>
            <w:r w:rsidRPr="00240E6E">
              <w:rPr>
                <w:i/>
                <w:iCs/>
                <w:kern w:val="24"/>
                <w:u w:val="single"/>
                <w:lang w:val="en-GB"/>
              </w:rPr>
              <w:t>historical benchmark</w:t>
            </w:r>
          </w:p>
          <w:p w14:paraId="03614A44" w14:textId="0E5F60CE" w:rsidR="00840EB6" w:rsidRPr="00240E6E" w:rsidRDefault="00013309" w:rsidP="00840EB6">
            <w:pPr>
              <w:numPr>
                <w:ilvl w:val="1"/>
                <w:numId w:val="11"/>
              </w:numPr>
              <w:spacing w:after="0"/>
              <w:ind w:left="65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nl-BE"/>
              </w:rPr>
            </w:pPr>
            <w:r>
              <w:rPr>
                <w:kern w:val="24"/>
                <w:lang w:val="en-GB" w:eastAsia="nl-BE"/>
              </w:rPr>
              <w:t>24</w:t>
            </w:r>
            <w:r w:rsidR="00840EB6" w:rsidRPr="00240E6E">
              <w:rPr>
                <w:kern w:val="24"/>
                <w:lang w:val="en-GB" w:eastAsia="nl-BE"/>
              </w:rPr>
              <w:t xml:space="preserve"> PTDF matri</w:t>
            </w:r>
            <w:r w:rsidR="00F07EF7">
              <w:rPr>
                <w:kern w:val="24"/>
                <w:lang w:val="en-GB" w:eastAsia="nl-BE"/>
              </w:rPr>
              <w:t>c</w:t>
            </w:r>
            <w:r w:rsidR="00840EB6" w:rsidRPr="00240E6E">
              <w:rPr>
                <w:kern w:val="24"/>
                <w:lang w:val="en-GB" w:eastAsia="nl-BE"/>
              </w:rPr>
              <w:t>es + RAM for each typical day and for all fixed labels</w:t>
            </w:r>
          </w:p>
          <w:p w14:paraId="466ABC23" w14:textId="77777777" w:rsidR="00840EB6" w:rsidRPr="00240E6E" w:rsidRDefault="00840EB6" w:rsidP="00840EB6">
            <w:pPr>
              <w:numPr>
                <w:ilvl w:val="1"/>
                <w:numId w:val="11"/>
              </w:numPr>
              <w:spacing w:after="0"/>
              <w:ind w:left="65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nl-BE"/>
              </w:rPr>
            </w:pPr>
            <w:r w:rsidRPr="00240E6E">
              <w:rPr>
                <w:kern w:val="24"/>
                <w:lang w:val="en-GB" w:eastAsia="nl-BE"/>
              </w:rPr>
              <w:t>Min/max Net positions</w:t>
            </w:r>
          </w:p>
          <w:p w14:paraId="07C075B7" w14:textId="77777777" w:rsidR="00840EB6" w:rsidRPr="00240E6E" w:rsidRDefault="00CB0B6C" w:rsidP="00840EB6">
            <w:pPr>
              <w:numPr>
                <w:ilvl w:val="1"/>
                <w:numId w:val="11"/>
              </w:numPr>
              <w:spacing w:after="0"/>
              <w:ind w:left="65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nl-BE"/>
              </w:rPr>
            </w:pPr>
            <w:r>
              <w:rPr>
                <w:kern w:val="24"/>
                <w:lang w:val="en-GB" w:eastAsia="nl-BE"/>
              </w:rPr>
              <w:t>V</w:t>
            </w:r>
            <w:r w:rsidR="00840EB6" w:rsidRPr="00240E6E">
              <w:rPr>
                <w:kern w:val="24"/>
                <w:lang w:val="en-GB" w:eastAsia="nl-BE"/>
              </w:rPr>
              <w:t>olume</w:t>
            </w:r>
          </w:p>
        </w:tc>
        <w:tc>
          <w:tcPr>
            <w:tcW w:w="4962" w:type="dxa"/>
            <w:hideMark/>
          </w:tcPr>
          <w:p w14:paraId="7D70AFA4" w14:textId="77777777" w:rsidR="00840EB6" w:rsidRPr="00240E6E" w:rsidRDefault="00840EB6" w:rsidP="00840EB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This is the dataset that is used as a reference for the change that is subject of the change</w:t>
            </w:r>
          </w:p>
        </w:tc>
        <w:tc>
          <w:tcPr>
            <w:tcW w:w="4819" w:type="dxa"/>
            <w:hideMark/>
          </w:tcPr>
          <w:p w14:paraId="670F0F53" w14:textId="77777777" w:rsidR="00840EB6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729CD">
              <w:rPr>
                <w:lang w:val="en-US"/>
              </w:rPr>
              <w:t>PTDF matrices + RAM: Dataset 1 – Sheet “Historical Benchmark 2A</w:t>
            </w:r>
            <w:r>
              <w:rPr>
                <w:lang w:val="en-US"/>
              </w:rPr>
              <w:t>”</w:t>
            </w:r>
          </w:p>
          <w:p w14:paraId="47CBE0F5" w14:textId="77777777" w:rsidR="005729CD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Min/Max NP:</w:t>
            </w:r>
            <w:r w:rsidR="00F841D7">
              <w:rPr>
                <w:lang w:val="en-US"/>
              </w:rPr>
              <w:t xml:space="preserve"> Dataset 2</w:t>
            </w:r>
            <w:r w:rsidR="00F841D7" w:rsidRPr="005729CD">
              <w:rPr>
                <w:lang w:val="en-US"/>
              </w:rPr>
              <w:t xml:space="preserve"> – Sheet “Historical Benchmark 2A</w:t>
            </w:r>
            <w:r w:rsidR="00F841D7">
              <w:rPr>
                <w:lang w:val="en-US"/>
              </w:rPr>
              <w:t>”</w:t>
            </w:r>
          </w:p>
          <w:p w14:paraId="7381EFDE" w14:textId="77777777" w:rsidR="005729CD" w:rsidRPr="005729CD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Volume: </w:t>
            </w:r>
            <w:r w:rsidR="00F841D7">
              <w:rPr>
                <w:lang w:val="en-US"/>
              </w:rPr>
              <w:t>Dataset 3</w:t>
            </w:r>
          </w:p>
        </w:tc>
      </w:tr>
      <w:tr w:rsidR="00840EB6" w:rsidRPr="00601F5C" w14:paraId="27E44997" w14:textId="77777777" w:rsidTr="0001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3EBDF7" w14:textId="77777777" w:rsidR="00840EB6" w:rsidRPr="00240E6E" w:rsidRDefault="005729CD" w:rsidP="00840EB6">
            <w:pPr>
              <w:spacing w:after="0"/>
              <w:jc w:val="left"/>
              <w:rPr>
                <w:lang w:val="nl-BE" w:eastAsia="nl-BE"/>
              </w:rPr>
            </w:pPr>
            <w:r>
              <w:rPr>
                <w:kern w:val="24"/>
                <w:lang w:val="en-US" w:eastAsia="nl-BE"/>
              </w:rPr>
              <w:t>2B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0A7D0F" w14:textId="77777777" w:rsidR="00840EB6" w:rsidRPr="00240E6E" w:rsidRDefault="00840EB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Capacity calculation indicators</w:t>
            </w:r>
          </w:p>
          <w:p w14:paraId="146C5123" w14:textId="77777777" w:rsidR="00840EB6" w:rsidRPr="00240E6E" w:rsidRDefault="00840EB6" w:rsidP="003C6AE9">
            <w:pPr>
              <w:spacing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 xml:space="preserve">Dataset </w:t>
            </w:r>
            <w:r w:rsidRPr="00240E6E">
              <w:rPr>
                <w:i/>
                <w:iCs/>
                <w:kern w:val="24"/>
                <w:u w:val="single"/>
                <w:lang w:val="en-GB" w:eastAsia="nl-BE"/>
              </w:rPr>
              <w:t>updated historical benchmark</w:t>
            </w:r>
          </w:p>
          <w:p w14:paraId="1A717765" w14:textId="3FCCC339" w:rsidR="00840EB6" w:rsidRPr="00240E6E" w:rsidRDefault="00013309" w:rsidP="003C6AE9">
            <w:pPr>
              <w:numPr>
                <w:ilvl w:val="1"/>
                <w:numId w:val="12"/>
              </w:numPr>
              <w:spacing w:after="0"/>
              <w:ind w:left="601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>
              <w:rPr>
                <w:kern w:val="24"/>
                <w:lang w:val="en-US" w:eastAsia="nl-BE"/>
              </w:rPr>
              <w:t>24</w:t>
            </w:r>
            <w:r w:rsidR="00840EB6" w:rsidRPr="00240E6E">
              <w:rPr>
                <w:kern w:val="24"/>
                <w:lang w:val="en-GB" w:eastAsia="nl-BE"/>
              </w:rPr>
              <w:t xml:space="preserve"> PTDF matri</w:t>
            </w:r>
            <w:r w:rsidR="00F07EF7">
              <w:rPr>
                <w:kern w:val="24"/>
                <w:lang w:val="en-GB" w:eastAsia="nl-BE"/>
              </w:rPr>
              <w:t>c</w:t>
            </w:r>
            <w:r w:rsidR="00840EB6" w:rsidRPr="00240E6E">
              <w:rPr>
                <w:kern w:val="24"/>
                <w:lang w:val="en-GB" w:eastAsia="nl-BE"/>
              </w:rPr>
              <w:t>es + RAM for each typical day and for all fixed labels</w:t>
            </w:r>
          </w:p>
          <w:p w14:paraId="0DFE22B4" w14:textId="77777777" w:rsidR="00840EB6" w:rsidRPr="00240E6E" w:rsidRDefault="00840EB6" w:rsidP="003C6AE9">
            <w:pPr>
              <w:numPr>
                <w:ilvl w:val="1"/>
                <w:numId w:val="12"/>
              </w:numPr>
              <w:spacing w:after="0"/>
              <w:ind w:left="601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 w:eastAsia="nl-BE"/>
              </w:rPr>
            </w:pPr>
            <w:r w:rsidRPr="00240E6E">
              <w:rPr>
                <w:kern w:val="24"/>
                <w:lang w:val="en-GB" w:eastAsia="nl-BE"/>
              </w:rPr>
              <w:t>Min/max Net positions</w:t>
            </w:r>
          </w:p>
          <w:p w14:paraId="69861207" w14:textId="77777777" w:rsidR="00840EB6" w:rsidRPr="00240E6E" w:rsidRDefault="00CB0B6C" w:rsidP="003C6AE9">
            <w:pPr>
              <w:numPr>
                <w:ilvl w:val="1"/>
                <w:numId w:val="12"/>
              </w:numPr>
              <w:spacing w:after="0"/>
              <w:ind w:left="601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 w:eastAsia="nl-BE"/>
              </w:rPr>
            </w:pPr>
            <w:r>
              <w:rPr>
                <w:kern w:val="24"/>
                <w:lang w:val="en-GB" w:eastAsia="nl-BE"/>
              </w:rPr>
              <w:t>V</w:t>
            </w:r>
            <w:r w:rsidR="00840EB6" w:rsidRPr="00240E6E">
              <w:rPr>
                <w:kern w:val="24"/>
                <w:lang w:val="en-GB" w:eastAsia="nl-BE"/>
              </w:rPr>
              <w:t>olume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76E910D" w14:textId="77777777" w:rsidR="00840EB6" w:rsidRPr="00240E6E" w:rsidRDefault="00840EB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This is the dataset that is updated, including all methodological changes that are known at the time of the study</w:t>
            </w:r>
          </w:p>
        </w:tc>
        <w:tc>
          <w:tcPr>
            <w:tcW w:w="481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7BF78E3" w14:textId="77777777" w:rsidR="005729CD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729CD">
              <w:rPr>
                <w:lang w:val="en-US"/>
              </w:rPr>
              <w:t>PTDF matrices + RAM: Dataset 1 – Sheet “</w:t>
            </w:r>
            <w:r>
              <w:rPr>
                <w:lang w:val="en-US"/>
              </w:rPr>
              <w:t xml:space="preserve">Updated </w:t>
            </w:r>
            <w:r w:rsidRPr="005729CD">
              <w:rPr>
                <w:lang w:val="en-US"/>
              </w:rPr>
              <w:t xml:space="preserve">Historical Benchmark </w:t>
            </w:r>
            <w:r>
              <w:rPr>
                <w:lang w:val="en-US"/>
              </w:rPr>
              <w:t>2B”</w:t>
            </w:r>
          </w:p>
          <w:p w14:paraId="178D7C27" w14:textId="77777777" w:rsidR="005729CD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Min/Max NP:</w:t>
            </w:r>
            <w:r w:rsidR="00F841D7">
              <w:rPr>
                <w:lang w:val="en-US"/>
              </w:rPr>
              <w:t xml:space="preserve"> </w:t>
            </w:r>
            <w:r w:rsidR="00F841D7" w:rsidRPr="005729CD">
              <w:rPr>
                <w:lang w:val="en-US"/>
              </w:rPr>
              <w:t xml:space="preserve">Dataset </w:t>
            </w:r>
            <w:r w:rsidR="00F841D7">
              <w:rPr>
                <w:lang w:val="en-US"/>
              </w:rPr>
              <w:t>2</w:t>
            </w:r>
            <w:r w:rsidR="00F841D7" w:rsidRPr="005729CD">
              <w:rPr>
                <w:lang w:val="en-US"/>
              </w:rPr>
              <w:t xml:space="preserve"> – Sheet “</w:t>
            </w:r>
            <w:r w:rsidR="00F841D7">
              <w:rPr>
                <w:lang w:val="en-US"/>
              </w:rPr>
              <w:t xml:space="preserve">Updated </w:t>
            </w:r>
            <w:r w:rsidR="00F841D7" w:rsidRPr="005729CD">
              <w:rPr>
                <w:lang w:val="en-US"/>
              </w:rPr>
              <w:t xml:space="preserve">Historical Benchmark </w:t>
            </w:r>
            <w:r w:rsidR="00F841D7">
              <w:rPr>
                <w:lang w:val="en-US"/>
              </w:rPr>
              <w:t>2B”</w:t>
            </w:r>
          </w:p>
          <w:p w14:paraId="29E095EC" w14:textId="77777777" w:rsidR="00840EB6" w:rsidRPr="005729CD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729CD">
              <w:rPr>
                <w:lang w:val="en-US"/>
              </w:rPr>
              <w:t>Volume:</w:t>
            </w:r>
            <w:r w:rsidR="00F841D7">
              <w:rPr>
                <w:lang w:val="en-US"/>
              </w:rPr>
              <w:t xml:space="preserve"> Dataset 3</w:t>
            </w:r>
          </w:p>
        </w:tc>
      </w:tr>
      <w:tr w:rsidR="00840EB6" w:rsidRPr="00601F5C" w14:paraId="23FEB7F1" w14:textId="77777777" w:rsidTr="00013309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  <w:hideMark/>
          </w:tcPr>
          <w:p w14:paraId="7BE7EAF0" w14:textId="77777777" w:rsidR="00840EB6" w:rsidRPr="00240E6E" w:rsidRDefault="005729CD" w:rsidP="00840EB6">
            <w:pPr>
              <w:spacing w:after="0"/>
              <w:jc w:val="left"/>
              <w:rPr>
                <w:lang w:val="nl-BE" w:eastAsia="nl-BE"/>
              </w:rPr>
            </w:pPr>
            <w:r>
              <w:rPr>
                <w:kern w:val="24"/>
                <w:lang w:val="en-US" w:eastAsia="nl-BE"/>
              </w:rPr>
              <w:lastRenderedPageBreak/>
              <w:t>2C</w:t>
            </w:r>
          </w:p>
        </w:tc>
        <w:tc>
          <w:tcPr>
            <w:tcW w:w="3260" w:type="dxa"/>
            <w:hideMark/>
          </w:tcPr>
          <w:p w14:paraId="0B2CE52A" w14:textId="77777777" w:rsidR="00840EB6" w:rsidRPr="00240E6E" w:rsidRDefault="00840EB6" w:rsidP="00840EB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Capacity calculation indicators</w:t>
            </w:r>
          </w:p>
          <w:p w14:paraId="546025FE" w14:textId="77777777" w:rsidR="00840EB6" w:rsidRPr="00240E6E" w:rsidRDefault="00840EB6" w:rsidP="003C6AE9">
            <w:pPr>
              <w:spacing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 xml:space="preserve">Dataset </w:t>
            </w:r>
            <w:r w:rsidRPr="00240E6E">
              <w:rPr>
                <w:i/>
                <w:kern w:val="24"/>
                <w:u w:val="single"/>
                <w:lang w:val="en-GB" w:eastAsia="nl-BE"/>
              </w:rPr>
              <w:t>including change</w:t>
            </w:r>
          </w:p>
          <w:p w14:paraId="079E61C9" w14:textId="78A3D868" w:rsidR="00840EB6" w:rsidRPr="00240E6E" w:rsidRDefault="00013309" w:rsidP="003C6AE9">
            <w:pPr>
              <w:numPr>
                <w:ilvl w:val="1"/>
                <w:numId w:val="13"/>
              </w:numPr>
              <w:spacing w:after="0"/>
              <w:ind w:left="601" w:hanging="284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nl-BE"/>
              </w:rPr>
            </w:pPr>
            <w:r>
              <w:rPr>
                <w:kern w:val="24"/>
                <w:lang w:val="en-GB" w:eastAsia="nl-BE"/>
              </w:rPr>
              <w:t>24</w:t>
            </w:r>
            <w:r w:rsidR="00840EB6" w:rsidRPr="00240E6E">
              <w:rPr>
                <w:kern w:val="24"/>
                <w:lang w:val="en-GB" w:eastAsia="nl-BE"/>
              </w:rPr>
              <w:t xml:space="preserve"> PTDF matr</w:t>
            </w:r>
            <w:r w:rsidR="00F07EF7">
              <w:rPr>
                <w:kern w:val="24"/>
                <w:lang w:val="en-GB" w:eastAsia="nl-BE"/>
              </w:rPr>
              <w:t>ic</w:t>
            </w:r>
            <w:r w:rsidR="00840EB6" w:rsidRPr="00240E6E">
              <w:rPr>
                <w:kern w:val="24"/>
                <w:lang w:val="en-GB" w:eastAsia="nl-BE"/>
              </w:rPr>
              <w:t>es + RAM for each typical day and for all fixed labels</w:t>
            </w:r>
          </w:p>
          <w:p w14:paraId="621A0DB2" w14:textId="77777777" w:rsidR="00840EB6" w:rsidRPr="00240E6E" w:rsidRDefault="00840EB6" w:rsidP="003C6AE9">
            <w:pPr>
              <w:numPr>
                <w:ilvl w:val="1"/>
                <w:numId w:val="13"/>
              </w:numPr>
              <w:spacing w:after="0"/>
              <w:ind w:left="601" w:hanging="284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nl-BE"/>
              </w:rPr>
            </w:pPr>
            <w:r w:rsidRPr="00240E6E">
              <w:rPr>
                <w:kern w:val="24"/>
                <w:lang w:val="en-GB" w:eastAsia="nl-BE"/>
              </w:rPr>
              <w:t>Min/max Net positions</w:t>
            </w:r>
          </w:p>
          <w:p w14:paraId="1C8C4FEA" w14:textId="77777777" w:rsidR="00840EB6" w:rsidRPr="00240E6E" w:rsidRDefault="00CB0B6C" w:rsidP="003C6AE9">
            <w:pPr>
              <w:numPr>
                <w:ilvl w:val="1"/>
                <w:numId w:val="13"/>
              </w:numPr>
              <w:spacing w:after="0"/>
              <w:ind w:left="601" w:hanging="284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nl-BE"/>
              </w:rPr>
            </w:pPr>
            <w:r>
              <w:rPr>
                <w:kern w:val="24"/>
                <w:lang w:val="en-GB" w:eastAsia="nl-BE"/>
              </w:rPr>
              <w:t>V</w:t>
            </w:r>
            <w:r w:rsidR="00840EB6" w:rsidRPr="00240E6E">
              <w:rPr>
                <w:kern w:val="24"/>
                <w:lang w:val="en-GB" w:eastAsia="nl-BE"/>
              </w:rPr>
              <w:t>olume</w:t>
            </w:r>
          </w:p>
        </w:tc>
        <w:tc>
          <w:tcPr>
            <w:tcW w:w="4962" w:type="dxa"/>
            <w:hideMark/>
          </w:tcPr>
          <w:p w14:paraId="4DE28D36" w14:textId="77777777" w:rsidR="00840EB6" w:rsidRPr="00240E6E" w:rsidRDefault="00840EB6" w:rsidP="00840EB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This is the dataset that includes the change that is subject of the impact assessment</w:t>
            </w:r>
          </w:p>
        </w:tc>
        <w:tc>
          <w:tcPr>
            <w:tcW w:w="4819" w:type="dxa"/>
            <w:hideMark/>
          </w:tcPr>
          <w:p w14:paraId="07503C38" w14:textId="77777777" w:rsidR="005729CD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729CD">
              <w:rPr>
                <w:lang w:val="en-US"/>
              </w:rPr>
              <w:t>PTDF matrices + RAM: Dataset 1 – Sheet “</w:t>
            </w:r>
            <w:r>
              <w:rPr>
                <w:lang w:val="en-US"/>
              </w:rPr>
              <w:t>SPAIC 2C”</w:t>
            </w:r>
          </w:p>
          <w:p w14:paraId="2C22DD87" w14:textId="77777777" w:rsidR="00F841D7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Min/Max NP:</w:t>
            </w:r>
            <w:r w:rsidR="00F841D7">
              <w:rPr>
                <w:lang w:val="en-US"/>
              </w:rPr>
              <w:t xml:space="preserve"> </w:t>
            </w:r>
            <w:r w:rsidR="00F841D7" w:rsidRPr="005729CD">
              <w:rPr>
                <w:lang w:val="en-US"/>
              </w:rPr>
              <w:t xml:space="preserve">Dataset </w:t>
            </w:r>
            <w:r w:rsidR="00F841D7">
              <w:rPr>
                <w:lang w:val="en-US"/>
              </w:rPr>
              <w:t>2</w:t>
            </w:r>
            <w:r w:rsidR="00F841D7" w:rsidRPr="005729CD">
              <w:rPr>
                <w:lang w:val="en-US"/>
              </w:rPr>
              <w:t xml:space="preserve"> – Sheet “</w:t>
            </w:r>
            <w:r w:rsidR="00F841D7">
              <w:rPr>
                <w:lang w:val="en-US"/>
              </w:rPr>
              <w:t>SPAIC 2C”</w:t>
            </w:r>
          </w:p>
          <w:p w14:paraId="50994BD3" w14:textId="77777777" w:rsidR="00840EB6" w:rsidRPr="00F841D7" w:rsidRDefault="005729CD" w:rsidP="00F841D7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841D7">
              <w:rPr>
                <w:lang w:val="en-US"/>
              </w:rPr>
              <w:t>Volume:</w:t>
            </w:r>
            <w:r w:rsidR="00F841D7" w:rsidRPr="00F841D7">
              <w:rPr>
                <w:lang w:val="en-US"/>
              </w:rPr>
              <w:t xml:space="preserve"> Dataset </w:t>
            </w:r>
            <w:r w:rsidR="00F841D7">
              <w:rPr>
                <w:lang w:val="en-US"/>
              </w:rPr>
              <w:t>3</w:t>
            </w:r>
          </w:p>
        </w:tc>
      </w:tr>
      <w:tr w:rsidR="003B0B96" w:rsidRPr="00984A7C" w14:paraId="53EAAB92" w14:textId="77777777" w:rsidTr="0001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5A859B" w14:textId="6CC4EC4F" w:rsidR="003B0B96" w:rsidRDefault="003B0B96" w:rsidP="00840EB6">
            <w:pPr>
              <w:spacing w:after="0"/>
              <w:jc w:val="left"/>
              <w:rPr>
                <w:kern w:val="24"/>
                <w:lang w:val="en-US" w:eastAsia="nl-BE"/>
              </w:rPr>
            </w:pPr>
            <w:r>
              <w:rPr>
                <w:kern w:val="24"/>
                <w:lang w:val="en-US" w:eastAsia="nl-BE"/>
              </w:rPr>
              <w:t>3A</w:t>
            </w:r>
          </w:p>
        </w:tc>
        <w:tc>
          <w:tcPr>
            <w:tcW w:w="3260" w:type="dxa"/>
          </w:tcPr>
          <w:p w14:paraId="7FC4678B" w14:textId="0998B0AE" w:rsidR="003B0B96" w:rsidRPr="00240E6E" w:rsidRDefault="003B0B96" w:rsidP="00F07EF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 w:eastAsia="nl-BE"/>
              </w:rPr>
            </w:pPr>
            <w:r>
              <w:rPr>
                <w:kern w:val="24"/>
                <w:lang w:val="en-GB" w:eastAsia="nl-BE"/>
              </w:rPr>
              <w:t>Realized market indicators for the historical data</w:t>
            </w:r>
            <w:r w:rsidR="00F07EF7">
              <w:rPr>
                <w:kern w:val="24"/>
                <w:lang w:val="en-GB" w:eastAsia="nl-BE"/>
              </w:rPr>
              <w:t>set</w:t>
            </w:r>
          </w:p>
        </w:tc>
        <w:tc>
          <w:tcPr>
            <w:tcW w:w="4962" w:type="dxa"/>
            <w:vMerge w:val="restart"/>
          </w:tcPr>
          <w:p w14:paraId="54F0470D" w14:textId="19F4E2FF" w:rsidR="003B0B96" w:rsidRDefault="003B0B9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 w:eastAsia="nl-BE"/>
              </w:rPr>
            </w:pPr>
            <w:r>
              <w:rPr>
                <w:kern w:val="24"/>
                <w:lang w:val="en-GB" w:eastAsia="nl-BE"/>
              </w:rPr>
              <w:t xml:space="preserve">After the capacity calculation is performed, </w:t>
            </w:r>
            <w:r w:rsidR="00F07EF7">
              <w:rPr>
                <w:kern w:val="24"/>
                <w:lang w:val="en-GB" w:eastAsia="nl-BE"/>
              </w:rPr>
              <w:t>m</w:t>
            </w:r>
            <w:r>
              <w:rPr>
                <w:kern w:val="24"/>
                <w:lang w:val="en-GB" w:eastAsia="nl-BE"/>
              </w:rPr>
              <w:t>arket coupling simulations have been performed to get insight the impact on the following market indicators for the CWE Bidding Zones :</w:t>
            </w:r>
          </w:p>
          <w:p w14:paraId="20E2AD38" w14:textId="77777777" w:rsidR="003B0B96" w:rsidRDefault="003B0B96" w:rsidP="00013309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/>
              </w:rPr>
            </w:pPr>
            <w:r>
              <w:rPr>
                <w:kern w:val="24"/>
                <w:lang w:val="en-GB"/>
              </w:rPr>
              <w:t>Net positions (MRC Net Positions and balanced CWE Net Position)</w:t>
            </w:r>
          </w:p>
          <w:p w14:paraId="331BFB9C" w14:textId="77777777" w:rsidR="003B0B96" w:rsidRDefault="003B0B96" w:rsidP="00013309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/>
              </w:rPr>
            </w:pPr>
            <w:r>
              <w:rPr>
                <w:kern w:val="24"/>
                <w:lang w:val="en-GB"/>
              </w:rPr>
              <w:t>Market Prices</w:t>
            </w:r>
          </w:p>
          <w:p w14:paraId="53906756" w14:textId="77777777" w:rsidR="003B0B96" w:rsidRPr="003B0B96" w:rsidRDefault="003B0B96" w:rsidP="00013309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/>
              </w:rPr>
            </w:pPr>
            <w:r w:rsidRPr="003B0B96">
              <w:rPr>
                <w:kern w:val="24"/>
                <w:lang w:val="en-GB"/>
              </w:rPr>
              <w:t>Market Clearing volumes (executed Supply and Demand)</w:t>
            </w:r>
          </w:p>
          <w:p w14:paraId="2CC53057" w14:textId="65D93C03" w:rsidR="003B0B96" w:rsidRPr="00240E6E" w:rsidRDefault="003B0B96" w:rsidP="00013309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/>
              </w:rPr>
            </w:pPr>
            <w:r>
              <w:rPr>
                <w:kern w:val="24"/>
                <w:lang w:val="en-GB"/>
              </w:rPr>
              <w:t>Social Welfare indicators (Consumer Surplus, Producer Surplus, Congestion Income, Total Social Welfare)</w:t>
            </w:r>
          </w:p>
        </w:tc>
        <w:tc>
          <w:tcPr>
            <w:tcW w:w="4819" w:type="dxa"/>
            <w:vMerge w:val="restart"/>
          </w:tcPr>
          <w:p w14:paraId="76F2C098" w14:textId="4D02EAC1" w:rsidR="003B0B96" w:rsidRDefault="003B0B96" w:rsidP="00013309">
            <w:pPr>
              <w:spacing w:after="0"/>
              <w:ind w:left="426" w:hanging="42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All information can be found in Dataset 4. Column A indicates w</w:t>
            </w:r>
            <w:r w:rsidR="002C4EB4">
              <w:rPr>
                <w:lang w:val="en-US"/>
              </w:rPr>
              <w:t>h</w:t>
            </w:r>
            <w:r>
              <w:rPr>
                <w:lang w:val="en-US"/>
              </w:rPr>
              <w:t>ether the data refers to scenario #3A, 3B, 3C :</w:t>
            </w:r>
          </w:p>
          <w:p w14:paraId="57583A99" w14:textId="012CBA4D" w:rsidR="003B0B96" w:rsidRDefault="003B0B96" w:rsidP="00BB0B5F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/>
              </w:rPr>
            </w:pPr>
            <w:r>
              <w:rPr>
                <w:kern w:val="24"/>
                <w:lang w:val="en-GB"/>
              </w:rPr>
              <w:t>Net positions (“</w:t>
            </w:r>
            <w:r w:rsidRPr="00BB0B5F">
              <w:rPr>
                <w:kern w:val="24"/>
                <w:lang w:val="en-GB"/>
              </w:rPr>
              <w:t>MRC NP, CWE NP, P</w:t>
            </w:r>
            <w:r>
              <w:rPr>
                <w:kern w:val="24"/>
                <w:lang w:val="en-GB"/>
              </w:rPr>
              <w:t>” sheet)</w:t>
            </w:r>
          </w:p>
          <w:p w14:paraId="61E39E77" w14:textId="4333A2E8" w:rsidR="003B0B96" w:rsidRDefault="003B0B96" w:rsidP="00BB0B5F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/>
              </w:rPr>
            </w:pPr>
            <w:r>
              <w:rPr>
                <w:kern w:val="24"/>
                <w:lang w:val="en-GB"/>
              </w:rPr>
              <w:t>Market Prices (“</w:t>
            </w:r>
            <w:r w:rsidRPr="00BB0B5F">
              <w:rPr>
                <w:kern w:val="24"/>
                <w:lang w:val="en-GB"/>
              </w:rPr>
              <w:t>MRC NP, CWE NP, P</w:t>
            </w:r>
            <w:r>
              <w:rPr>
                <w:kern w:val="24"/>
                <w:lang w:val="en-GB"/>
              </w:rPr>
              <w:t>” sheet)</w:t>
            </w:r>
          </w:p>
          <w:p w14:paraId="41A4948C" w14:textId="5A1DBF48" w:rsidR="003B0B96" w:rsidRDefault="003B0B96" w:rsidP="00BB0B5F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/>
              </w:rPr>
            </w:pPr>
            <w:r w:rsidRPr="00BB0B5F">
              <w:rPr>
                <w:kern w:val="24"/>
                <w:lang w:val="en-GB"/>
              </w:rPr>
              <w:t>Market Clearing volumes</w:t>
            </w:r>
            <w:r>
              <w:rPr>
                <w:kern w:val="24"/>
                <w:lang w:val="en-GB"/>
              </w:rPr>
              <w:t xml:space="preserve"> (“</w:t>
            </w:r>
            <w:r w:rsidRPr="00BB0B5F">
              <w:rPr>
                <w:kern w:val="24"/>
                <w:lang w:val="en-GB"/>
              </w:rPr>
              <w:t>Market Volumes</w:t>
            </w:r>
            <w:r>
              <w:rPr>
                <w:kern w:val="24"/>
                <w:lang w:val="en-GB"/>
              </w:rPr>
              <w:t>” sheet)</w:t>
            </w:r>
          </w:p>
          <w:p w14:paraId="42400C04" w14:textId="60821E5E" w:rsidR="003B0B96" w:rsidRDefault="003B0B96" w:rsidP="00BB0B5F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/>
              </w:rPr>
            </w:pPr>
            <w:r>
              <w:rPr>
                <w:kern w:val="24"/>
                <w:lang w:val="en-GB"/>
              </w:rPr>
              <w:t>Social Welfare indicators (“</w:t>
            </w:r>
            <w:r w:rsidRPr="00BB0B5F">
              <w:rPr>
                <w:kern w:val="24"/>
                <w:lang w:val="en-GB"/>
              </w:rPr>
              <w:t>Social Welfare</w:t>
            </w:r>
            <w:r>
              <w:rPr>
                <w:kern w:val="24"/>
                <w:lang w:val="en-GB"/>
              </w:rPr>
              <w:t>” sheet)</w:t>
            </w:r>
          </w:p>
          <w:p w14:paraId="23DC425D" w14:textId="15181131" w:rsidR="003B0B96" w:rsidRPr="00BB0B5F" w:rsidRDefault="003B0B96" w:rsidP="00013309">
            <w:pPr>
              <w:spacing w:after="0"/>
              <w:ind w:left="426" w:hanging="42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B0B96" w:rsidRPr="00984A7C" w14:paraId="2A7556B0" w14:textId="77777777" w:rsidTr="00013309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48BB2DC" w14:textId="2E19CDA5" w:rsidR="003B0B96" w:rsidRDefault="003B0B96" w:rsidP="00840EB6">
            <w:pPr>
              <w:spacing w:after="0"/>
              <w:jc w:val="left"/>
              <w:rPr>
                <w:kern w:val="24"/>
                <w:lang w:val="en-US" w:eastAsia="nl-BE"/>
              </w:rPr>
            </w:pPr>
            <w:r>
              <w:rPr>
                <w:kern w:val="24"/>
                <w:lang w:val="en-US" w:eastAsia="nl-BE"/>
              </w:rPr>
              <w:t>3B</w:t>
            </w:r>
          </w:p>
        </w:tc>
        <w:tc>
          <w:tcPr>
            <w:tcW w:w="3260" w:type="dxa"/>
          </w:tcPr>
          <w:p w14:paraId="0E5972FF" w14:textId="74E2216B" w:rsidR="003B0B96" w:rsidRPr="00240E6E" w:rsidRDefault="003B0B96" w:rsidP="00F07EF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lang w:val="en-GB" w:eastAsia="nl-BE"/>
              </w:rPr>
            </w:pPr>
            <w:r>
              <w:rPr>
                <w:kern w:val="24"/>
                <w:lang w:val="en-GB" w:eastAsia="nl-BE"/>
              </w:rPr>
              <w:t xml:space="preserve">Market simulation indicators for </w:t>
            </w:r>
            <w:r w:rsidR="00F07EF7">
              <w:rPr>
                <w:kern w:val="24"/>
                <w:lang w:val="en-GB" w:eastAsia="nl-BE"/>
              </w:rPr>
              <w:t>the updated historical dataset</w:t>
            </w:r>
          </w:p>
        </w:tc>
        <w:tc>
          <w:tcPr>
            <w:tcW w:w="4962" w:type="dxa"/>
            <w:vMerge/>
          </w:tcPr>
          <w:p w14:paraId="189D68A5" w14:textId="6599B637" w:rsidR="003B0B96" w:rsidRPr="00240E6E" w:rsidRDefault="003B0B96" w:rsidP="00013309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lang w:val="en-GB"/>
              </w:rPr>
            </w:pPr>
          </w:p>
        </w:tc>
        <w:tc>
          <w:tcPr>
            <w:tcW w:w="4819" w:type="dxa"/>
            <w:vMerge/>
          </w:tcPr>
          <w:p w14:paraId="69C44AC5" w14:textId="355A4887" w:rsidR="003B0B96" w:rsidRPr="00013309" w:rsidRDefault="003B0B96" w:rsidP="00013309">
            <w:pPr>
              <w:spacing w:after="0"/>
              <w:ind w:left="426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B0B96" w:rsidRPr="00984A7C" w14:paraId="2A4A42F1" w14:textId="77777777" w:rsidTr="0001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7598FF" w14:textId="2F5A8BF7" w:rsidR="003B0B96" w:rsidRDefault="003B0B96" w:rsidP="00840EB6">
            <w:pPr>
              <w:spacing w:after="0"/>
              <w:jc w:val="left"/>
              <w:rPr>
                <w:kern w:val="24"/>
                <w:lang w:val="en-US" w:eastAsia="nl-BE"/>
              </w:rPr>
            </w:pPr>
            <w:r>
              <w:rPr>
                <w:kern w:val="24"/>
                <w:lang w:val="en-US" w:eastAsia="nl-BE"/>
              </w:rPr>
              <w:t>3C</w:t>
            </w:r>
          </w:p>
        </w:tc>
        <w:tc>
          <w:tcPr>
            <w:tcW w:w="3260" w:type="dxa"/>
          </w:tcPr>
          <w:p w14:paraId="267B475B" w14:textId="62321E96" w:rsidR="003B0B96" w:rsidRPr="00240E6E" w:rsidRDefault="003B0B9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 w:eastAsia="nl-BE"/>
              </w:rPr>
            </w:pPr>
            <w:r>
              <w:rPr>
                <w:kern w:val="24"/>
                <w:lang w:val="en-GB" w:eastAsia="nl-BE"/>
              </w:rPr>
              <w:t>Market simulation indicators for the dataset including changes</w:t>
            </w:r>
          </w:p>
        </w:tc>
        <w:tc>
          <w:tcPr>
            <w:tcW w:w="4962" w:type="dxa"/>
            <w:vMerge/>
          </w:tcPr>
          <w:p w14:paraId="626D23EE" w14:textId="77777777" w:rsidR="003B0B96" w:rsidRPr="00240E6E" w:rsidRDefault="003B0B9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lang w:val="en-GB" w:eastAsia="nl-BE"/>
              </w:rPr>
            </w:pPr>
          </w:p>
        </w:tc>
        <w:tc>
          <w:tcPr>
            <w:tcW w:w="4819" w:type="dxa"/>
            <w:vMerge/>
          </w:tcPr>
          <w:p w14:paraId="1008524E" w14:textId="77777777" w:rsidR="003B0B96" w:rsidRPr="005729CD" w:rsidRDefault="003B0B96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DE36DAA" w14:textId="77777777" w:rsidR="00184EBF" w:rsidRPr="003C6AE9" w:rsidRDefault="00184EBF" w:rsidP="00184EBF">
      <w:pPr>
        <w:rPr>
          <w:lang w:val="en-US"/>
        </w:rPr>
      </w:pPr>
    </w:p>
    <w:sectPr w:rsidR="00184EBF" w:rsidRPr="003C6AE9" w:rsidSect="00840EB6">
      <w:pgSz w:w="16838" w:h="11906" w:orient="landscape"/>
      <w:pgMar w:top="1701" w:right="1702" w:bottom="1304" w:left="1588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DD19E" w14:textId="77777777" w:rsidR="00666B3A" w:rsidRDefault="00666B3A" w:rsidP="001300CE">
      <w:r>
        <w:separator/>
      </w:r>
    </w:p>
  </w:endnote>
  <w:endnote w:type="continuationSeparator" w:id="0">
    <w:p w14:paraId="469AFEE0" w14:textId="77777777" w:rsidR="00666B3A" w:rsidRDefault="00666B3A" w:rsidP="0013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5AE64" w14:textId="3E8FBBE5" w:rsidR="00902AD0" w:rsidRPr="00BB0B5F" w:rsidRDefault="005C0E75" w:rsidP="00B81AD6">
    <w:pPr>
      <w:pStyle w:val="Pieddepage"/>
      <w:tabs>
        <w:tab w:val="clear" w:pos="9072"/>
        <w:tab w:val="right" w:pos="8931"/>
      </w:tabs>
      <w:rPr>
        <w:rStyle w:val="Numrodepage"/>
        <w:lang w:val="nl-BE"/>
      </w:rPr>
    </w:pPr>
    <w:r>
      <w:rPr>
        <w:lang w:val="nl-BE"/>
      </w:rPr>
      <w:pict w14:anchorId="4922D14A">
        <v:rect id="_x0000_i1025" style="width:0;height:1.5pt" o:hralign="center" o:hrstd="t" o:hr="t" fillcolor="#a0a0a0" stroked="f"/>
      </w:pict>
    </w:r>
    <w:r w:rsidR="00F07EF7">
      <w:rPr>
        <w:lang w:val="nl-BE"/>
      </w:rPr>
      <w:t>1</w:t>
    </w:r>
    <w:r w:rsidR="002572AC">
      <w:rPr>
        <w:lang w:val="nl-BE"/>
      </w:rPr>
      <w:t>7</w:t>
    </w:r>
    <w:r w:rsidR="00BB0B5F">
      <w:rPr>
        <w:lang w:val="nl-BE"/>
      </w:rPr>
      <w:t>/0</w:t>
    </w:r>
    <w:r w:rsidR="002572AC">
      <w:rPr>
        <w:lang w:val="nl-BE"/>
      </w:rPr>
      <w:t>2</w:t>
    </w:r>
    <w:r w:rsidR="00BB0B5F">
      <w:rPr>
        <w:lang w:val="nl-BE"/>
      </w:rPr>
      <w:t>/2020</w:t>
    </w:r>
    <w:r w:rsidR="00902AD0" w:rsidRPr="00B62EA7">
      <w:tab/>
    </w:r>
    <w:r w:rsidR="00902AD0" w:rsidRPr="00B62EA7">
      <w:tab/>
    </w:r>
    <w:r w:rsidR="00902AD0" w:rsidRPr="00B62EA7">
      <w:rPr>
        <w:sz w:val="20"/>
        <w:szCs w:val="20"/>
      </w:rPr>
      <w:fldChar w:fldCharType="begin"/>
    </w:r>
    <w:r w:rsidR="00902AD0" w:rsidRPr="00B62EA7">
      <w:rPr>
        <w:sz w:val="20"/>
        <w:szCs w:val="20"/>
      </w:rPr>
      <w:instrText xml:space="preserve"> PAGE </w:instrText>
    </w:r>
    <w:r w:rsidR="00902AD0" w:rsidRPr="00B62EA7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="00902AD0" w:rsidRPr="00B62EA7">
      <w:rPr>
        <w:sz w:val="20"/>
        <w:szCs w:val="20"/>
      </w:rPr>
      <w:fldChar w:fldCharType="end"/>
    </w:r>
    <w:r w:rsidR="00902AD0" w:rsidRPr="00B62EA7">
      <w:rPr>
        <w:sz w:val="20"/>
        <w:szCs w:val="20"/>
      </w:rPr>
      <w:t>/</w:t>
    </w:r>
    <w:r w:rsidR="00902AD0" w:rsidRPr="00B62EA7">
      <w:rPr>
        <w:sz w:val="20"/>
        <w:szCs w:val="20"/>
      </w:rPr>
      <w:fldChar w:fldCharType="begin"/>
    </w:r>
    <w:r w:rsidR="00902AD0" w:rsidRPr="00B62EA7">
      <w:rPr>
        <w:sz w:val="20"/>
        <w:szCs w:val="20"/>
      </w:rPr>
      <w:instrText xml:space="preserve"> NUMPAGES </w:instrText>
    </w:r>
    <w:r w:rsidR="00902AD0" w:rsidRPr="00B62EA7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="00902AD0" w:rsidRPr="00B62EA7">
      <w:rPr>
        <w:sz w:val="20"/>
        <w:szCs w:val="20"/>
      </w:rPr>
      <w:fldChar w:fldCharType="end"/>
    </w:r>
  </w:p>
  <w:p w14:paraId="3BD01742" w14:textId="77777777" w:rsidR="00902AD0" w:rsidRPr="00536964" w:rsidRDefault="00902AD0" w:rsidP="001300CE">
    <w:pPr>
      <w:rPr>
        <w:lang w:val="nl-BE"/>
      </w:rPr>
    </w:pPr>
  </w:p>
  <w:p w14:paraId="39190C27" w14:textId="77777777" w:rsidR="00902AD0" w:rsidRDefault="00902AD0" w:rsidP="001300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F6B32" w14:textId="77777777" w:rsidR="00666B3A" w:rsidRDefault="00666B3A" w:rsidP="001300CE">
      <w:r>
        <w:separator/>
      </w:r>
    </w:p>
  </w:footnote>
  <w:footnote w:type="continuationSeparator" w:id="0">
    <w:p w14:paraId="6958BF61" w14:textId="77777777" w:rsidR="00666B3A" w:rsidRDefault="00666B3A" w:rsidP="0013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1CBF9" w14:textId="5403FC0E" w:rsidR="00902AD0" w:rsidRPr="00385EE2" w:rsidRDefault="002F09B9" w:rsidP="001300CE">
    <w:pPr>
      <w:rPr>
        <w:sz w:val="18"/>
      </w:rPr>
    </w:pPr>
    <w:r>
      <w:rPr>
        <w:noProof/>
        <w:lang w:val="fr-FR"/>
      </w:rPr>
      <w:drawing>
        <wp:inline distT="0" distB="0" distL="0" distR="0" wp14:anchorId="4B601F2D" wp14:editId="4198D472">
          <wp:extent cx="457200" cy="457200"/>
          <wp:effectExtent l="0" t="0" r="0" b="0"/>
          <wp:docPr id="1" name="Picture 5" descr="C:\Users\AD0006\Pictures\RTE_logo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0006\Pictures\RTE_logo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AD0">
      <w:tab/>
    </w:r>
    <w:r w:rsidR="00902AD0">
      <w:tab/>
    </w:r>
    <w:r w:rsidR="00902AD0">
      <w:tab/>
    </w:r>
    <w:r w:rsidR="00902AD0">
      <w:tab/>
    </w:r>
    <w:r w:rsidR="00902AD0">
      <w:tab/>
    </w:r>
    <w:r w:rsidR="00902AD0">
      <w:tab/>
    </w:r>
    <w:r w:rsidR="00902AD0">
      <w:tab/>
    </w:r>
    <w:r w:rsidR="00902AD0">
      <w:tab/>
    </w:r>
    <w:r w:rsidR="00902AD0">
      <w:tab/>
      <w:t xml:space="preserve">       </w:t>
    </w:r>
  </w:p>
  <w:p w14:paraId="11EAF656" w14:textId="77777777" w:rsidR="00902AD0" w:rsidRDefault="00902AD0" w:rsidP="001300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6E72" w14:textId="78267EC5" w:rsidR="00902AD0" w:rsidRDefault="002F09B9" w:rsidP="00783A1B">
    <w:pPr>
      <w:pStyle w:val="En-tte"/>
      <w:tabs>
        <w:tab w:val="clear" w:pos="9072"/>
        <w:tab w:val="left" w:pos="8177"/>
      </w:tabs>
    </w:pPr>
    <w:r>
      <w:rPr>
        <w:noProof/>
        <w:lang w:val="fr-FR"/>
      </w:rPr>
      <w:drawing>
        <wp:inline distT="0" distB="0" distL="0" distR="0" wp14:anchorId="57C3D9AD" wp14:editId="0F829ADE">
          <wp:extent cx="1057275" cy="1057275"/>
          <wp:effectExtent l="0" t="0" r="9525" b="9525"/>
          <wp:docPr id="3" name="Picture 4" descr="C:\Users\AD0006\Pictures\RTE_logo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0006\Pictures\RTE_logo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AD0">
      <w:tab/>
    </w:r>
    <w:r w:rsidR="00783A1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40C7D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40274C"/>
    <w:multiLevelType w:val="hybridMultilevel"/>
    <w:tmpl w:val="9CBE98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A0758"/>
    <w:multiLevelType w:val="hybridMultilevel"/>
    <w:tmpl w:val="B16E79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6FFA"/>
    <w:multiLevelType w:val="hybridMultilevel"/>
    <w:tmpl w:val="2FA057B6"/>
    <w:lvl w:ilvl="0" w:tplc="6976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5BAE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6C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0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28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66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41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A4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7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3DF3348"/>
    <w:multiLevelType w:val="hybridMultilevel"/>
    <w:tmpl w:val="30209296"/>
    <w:lvl w:ilvl="0" w:tplc="07407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6B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EE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47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41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89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CD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6D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21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B033BE"/>
    <w:multiLevelType w:val="hybridMultilevel"/>
    <w:tmpl w:val="BC8CD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155A8"/>
    <w:multiLevelType w:val="hybridMultilevel"/>
    <w:tmpl w:val="99303B46"/>
    <w:lvl w:ilvl="0" w:tplc="7352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A7BA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03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46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B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E7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6A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A0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84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4406D5"/>
    <w:multiLevelType w:val="hybridMultilevel"/>
    <w:tmpl w:val="A4B077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3246"/>
    <w:multiLevelType w:val="hybridMultilevel"/>
    <w:tmpl w:val="D26E865C"/>
    <w:lvl w:ilvl="0" w:tplc="F31E4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23DD2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8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28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5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8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4E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8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84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5853C5"/>
    <w:multiLevelType w:val="multilevel"/>
    <w:tmpl w:val="7C9875E0"/>
    <w:lvl w:ilvl="0">
      <w:start w:val="1"/>
      <w:numFmt w:val="decimal"/>
      <w:pStyle w:val="Paraaprstitreavecpuce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F9107E"/>
    <w:multiLevelType w:val="multilevel"/>
    <w:tmpl w:val="7D047386"/>
    <w:styleLink w:val="Nummering-Linksuitgelijnd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dstrike w:val="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801632"/>
    <w:multiLevelType w:val="hybridMultilevel"/>
    <w:tmpl w:val="5434AF0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6C9594D"/>
    <w:multiLevelType w:val="hybridMultilevel"/>
    <w:tmpl w:val="2E9432F8"/>
    <w:lvl w:ilvl="0" w:tplc="9E9E9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ECD52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20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07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9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49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89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2A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E7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F74017"/>
    <w:multiLevelType w:val="hybridMultilevel"/>
    <w:tmpl w:val="6BAE920A"/>
    <w:lvl w:ilvl="0" w:tplc="AB9892A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E6348"/>
    <w:multiLevelType w:val="hybridMultilevel"/>
    <w:tmpl w:val="06A8A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336D5"/>
    <w:multiLevelType w:val="hybridMultilevel"/>
    <w:tmpl w:val="A204FF80"/>
    <w:lvl w:ilvl="0" w:tplc="5D96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802D4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01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0F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C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A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2E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E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6F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BB6786"/>
    <w:multiLevelType w:val="multilevel"/>
    <w:tmpl w:val="7D047386"/>
    <w:numStyleLink w:val="Nummering-Linksuitgelijnd"/>
  </w:abstractNum>
  <w:abstractNum w:abstractNumId="17" w15:restartNumberingAfterBreak="0">
    <w:nsid w:val="5CEF7751"/>
    <w:multiLevelType w:val="hybridMultilevel"/>
    <w:tmpl w:val="45C8634C"/>
    <w:lvl w:ilvl="0" w:tplc="C556E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27DC2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29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69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A5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CD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8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4F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4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361A1E"/>
    <w:multiLevelType w:val="hybridMultilevel"/>
    <w:tmpl w:val="5B706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E6898"/>
    <w:multiLevelType w:val="hybridMultilevel"/>
    <w:tmpl w:val="D41A9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52E73"/>
    <w:multiLevelType w:val="multilevel"/>
    <w:tmpl w:val="D3E490F6"/>
    <w:lvl w:ilvl="0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58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0647D"/>
    <w:multiLevelType w:val="hybridMultilevel"/>
    <w:tmpl w:val="C5DE57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30077"/>
    <w:multiLevelType w:val="hybridMultilevel"/>
    <w:tmpl w:val="66AE9CD0"/>
    <w:lvl w:ilvl="0" w:tplc="E8CC8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0"/>
  </w:num>
  <w:num w:numId="5">
    <w:abstractNumId w:val="16"/>
    <w:lvlOverride w:ilvl="0">
      <w:lvl w:ilvl="0">
        <w:start w:val="1"/>
        <w:numFmt w:val="decimal"/>
        <w:pStyle w:val="Titre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hAnsi="Tahoma" w:hint="default"/>
          <w:dstrike w:val="0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tabs>
            <w:tab w:val="num" w:pos="737"/>
          </w:tabs>
          <w:ind w:left="737" w:hanging="737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pStyle w:val="Titre5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7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  <w:num w:numId="19">
    <w:abstractNumId w:val="18"/>
  </w:num>
  <w:num w:numId="20">
    <w:abstractNumId w:val="22"/>
  </w:num>
  <w:num w:numId="21">
    <w:abstractNumId w:val="19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1"/>
  </w:num>
  <w:num w:numId="2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nl-BE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efaultTableStyle w:val="Grilledutableau"/>
  <w:drawingGridHorizontalSpacing w:val="57"/>
  <w:drawingGridVerticalSpacing w:val="57"/>
  <w:noPunctuationKerning/>
  <w:characterSpacingControl w:val="doNotCompress"/>
  <w:hdrShapeDefaults>
    <o:shapedefaults v:ext="edit" spidmax="614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E0"/>
    <w:rsid w:val="00002365"/>
    <w:rsid w:val="00006761"/>
    <w:rsid w:val="000127A2"/>
    <w:rsid w:val="00013309"/>
    <w:rsid w:val="000140D1"/>
    <w:rsid w:val="00014994"/>
    <w:rsid w:val="000224F8"/>
    <w:rsid w:val="0002279E"/>
    <w:rsid w:val="00025095"/>
    <w:rsid w:val="000279A1"/>
    <w:rsid w:val="00030157"/>
    <w:rsid w:val="00030A66"/>
    <w:rsid w:val="00033EC6"/>
    <w:rsid w:val="00035F14"/>
    <w:rsid w:val="00040360"/>
    <w:rsid w:val="00040EBE"/>
    <w:rsid w:val="000413A9"/>
    <w:rsid w:val="0004269F"/>
    <w:rsid w:val="00043304"/>
    <w:rsid w:val="00043F18"/>
    <w:rsid w:val="000459EF"/>
    <w:rsid w:val="00051CD7"/>
    <w:rsid w:val="00052369"/>
    <w:rsid w:val="00055697"/>
    <w:rsid w:val="00056707"/>
    <w:rsid w:val="00056E9A"/>
    <w:rsid w:val="00056F75"/>
    <w:rsid w:val="0006026F"/>
    <w:rsid w:val="000634CC"/>
    <w:rsid w:val="0006582A"/>
    <w:rsid w:val="000663C2"/>
    <w:rsid w:val="00067B84"/>
    <w:rsid w:val="00070D40"/>
    <w:rsid w:val="000715CE"/>
    <w:rsid w:val="00071F28"/>
    <w:rsid w:val="0007208A"/>
    <w:rsid w:val="00077601"/>
    <w:rsid w:val="000805D7"/>
    <w:rsid w:val="00080C50"/>
    <w:rsid w:val="00080E79"/>
    <w:rsid w:val="000820C7"/>
    <w:rsid w:val="00084422"/>
    <w:rsid w:val="000876AE"/>
    <w:rsid w:val="00090028"/>
    <w:rsid w:val="00090D6D"/>
    <w:rsid w:val="00091AC3"/>
    <w:rsid w:val="00091C1F"/>
    <w:rsid w:val="000938BE"/>
    <w:rsid w:val="00097484"/>
    <w:rsid w:val="0009754C"/>
    <w:rsid w:val="00097EE9"/>
    <w:rsid w:val="000A1D41"/>
    <w:rsid w:val="000A4074"/>
    <w:rsid w:val="000B0525"/>
    <w:rsid w:val="000B16AA"/>
    <w:rsid w:val="000B1A42"/>
    <w:rsid w:val="000B1EB4"/>
    <w:rsid w:val="000B208D"/>
    <w:rsid w:val="000B311B"/>
    <w:rsid w:val="000B4CE2"/>
    <w:rsid w:val="000B570E"/>
    <w:rsid w:val="000B5DAA"/>
    <w:rsid w:val="000B635D"/>
    <w:rsid w:val="000B7A25"/>
    <w:rsid w:val="000B7F76"/>
    <w:rsid w:val="000C41F7"/>
    <w:rsid w:val="000C5113"/>
    <w:rsid w:val="000C6A6E"/>
    <w:rsid w:val="000C77BF"/>
    <w:rsid w:val="000D05F4"/>
    <w:rsid w:val="000D1AC2"/>
    <w:rsid w:val="000D1BD5"/>
    <w:rsid w:val="000D28F0"/>
    <w:rsid w:val="000D3650"/>
    <w:rsid w:val="000D65C5"/>
    <w:rsid w:val="000D6B8C"/>
    <w:rsid w:val="000D70B0"/>
    <w:rsid w:val="000E4209"/>
    <w:rsid w:val="000E4977"/>
    <w:rsid w:val="000E542D"/>
    <w:rsid w:val="000E549A"/>
    <w:rsid w:val="000E6256"/>
    <w:rsid w:val="000E7046"/>
    <w:rsid w:val="000F3489"/>
    <w:rsid w:val="000F613C"/>
    <w:rsid w:val="001007DB"/>
    <w:rsid w:val="0010090A"/>
    <w:rsid w:val="00101E88"/>
    <w:rsid w:val="00102353"/>
    <w:rsid w:val="00104AE8"/>
    <w:rsid w:val="0010650C"/>
    <w:rsid w:val="001078FE"/>
    <w:rsid w:val="00111A20"/>
    <w:rsid w:val="00113E9C"/>
    <w:rsid w:val="00116B7D"/>
    <w:rsid w:val="00116E24"/>
    <w:rsid w:val="00120EC2"/>
    <w:rsid w:val="00122241"/>
    <w:rsid w:val="00124E64"/>
    <w:rsid w:val="00125564"/>
    <w:rsid w:val="001300CE"/>
    <w:rsid w:val="00131A20"/>
    <w:rsid w:val="001335DF"/>
    <w:rsid w:val="00134BB8"/>
    <w:rsid w:val="00135040"/>
    <w:rsid w:val="00135E4F"/>
    <w:rsid w:val="0014048E"/>
    <w:rsid w:val="0014279C"/>
    <w:rsid w:val="00142F1F"/>
    <w:rsid w:val="001432BF"/>
    <w:rsid w:val="00144C3E"/>
    <w:rsid w:val="0014533B"/>
    <w:rsid w:val="00145DED"/>
    <w:rsid w:val="00147587"/>
    <w:rsid w:val="00152960"/>
    <w:rsid w:val="00153295"/>
    <w:rsid w:val="001542E4"/>
    <w:rsid w:val="00154EF9"/>
    <w:rsid w:val="00156BC3"/>
    <w:rsid w:val="00160786"/>
    <w:rsid w:val="001665C5"/>
    <w:rsid w:val="001666D5"/>
    <w:rsid w:val="001675CD"/>
    <w:rsid w:val="00167A18"/>
    <w:rsid w:val="001729AE"/>
    <w:rsid w:val="00173235"/>
    <w:rsid w:val="00173722"/>
    <w:rsid w:val="00174097"/>
    <w:rsid w:val="00180B93"/>
    <w:rsid w:val="0018168B"/>
    <w:rsid w:val="00181B97"/>
    <w:rsid w:val="0018216F"/>
    <w:rsid w:val="0018390A"/>
    <w:rsid w:val="00184EBF"/>
    <w:rsid w:val="00186CC2"/>
    <w:rsid w:val="001872A7"/>
    <w:rsid w:val="00192930"/>
    <w:rsid w:val="001955DD"/>
    <w:rsid w:val="001A2746"/>
    <w:rsid w:val="001A53DD"/>
    <w:rsid w:val="001A7808"/>
    <w:rsid w:val="001B5661"/>
    <w:rsid w:val="001B678D"/>
    <w:rsid w:val="001B6A20"/>
    <w:rsid w:val="001C06EA"/>
    <w:rsid w:val="001C2BD4"/>
    <w:rsid w:val="001C579F"/>
    <w:rsid w:val="001D2A3F"/>
    <w:rsid w:val="001D3D82"/>
    <w:rsid w:val="001D5A4E"/>
    <w:rsid w:val="001E1878"/>
    <w:rsid w:val="001F21F3"/>
    <w:rsid w:val="001F5DAA"/>
    <w:rsid w:val="001F7365"/>
    <w:rsid w:val="002026AC"/>
    <w:rsid w:val="002034CB"/>
    <w:rsid w:val="0020371F"/>
    <w:rsid w:val="00204340"/>
    <w:rsid w:val="002052C4"/>
    <w:rsid w:val="00211A0A"/>
    <w:rsid w:val="002121EE"/>
    <w:rsid w:val="002146B5"/>
    <w:rsid w:val="00214C68"/>
    <w:rsid w:val="002220B3"/>
    <w:rsid w:val="002230A6"/>
    <w:rsid w:val="0022535F"/>
    <w:rsid w:val="00226544"/>
    <w:rsid w:val="002306B4"/>
    <w:rsid w:val="00231A79"/>
    <w:rsid w:val="00232DEB"/>
    <w:rsid w:val="002356BE"/>
    <w:rsid w:val="002361A3"/>
    <w:rsid w:val="00236807"/>
    <w:rsid w:val="0023741A"/>
    <w:rsid w:val="00240B05"/>
    <w:rsid w:val="00240E6E"/>
    <w:rsid w:val="00242218"/>
    <w:rsid w:val="00245B23"/>
    <w:rsid w:val="00253E89"/>
    <w:rsid w:val="002572AC"/>
    <w:rsid w:val="00260A86"/>
    <w:rsid w:val="002620A5"/>
    <w:rsid w:val="0026244E"/>
    <w:rsid w:val="0027559D"/>
    <w:rsid w:val="00276C79"/>
    <w:rsid w:val="00280595"/>
    <w:rsid w:val="00281612"/>
    <w:rsid w:val="00283DE2"/>
    <w:rsid w:val="002846F8"/>
    <w:rsid w:val="00284A4B"/>
    <w:rsid w:val="00284D62"/>
    <w:rsid w:val="00285A39"/>
    <w:rsid w:val="00286680"/>
    <w:rsid w:val="00293990"/>
    <w:rsid w:val="00294229"/>
    <w:rsid w:val="002967A3"/>
    <w:rsid w:val="002A042B"/>
    <w:rsid w:val="002A0DF5"/>
    <w:rsid w:val="002A25A3"/>
    <w:rsid w:val="002A32E1"/>
    <w:rsid w:val="002A3EA4"/>
    <w:rsid w:val="002A672C"/>
    <w:rsid w:val="002B143C"/>
    <w:rsid w:val="002B4992"/>
    <w:rsid w:val="002B5A59"/>
    <w:rsid w:val="002B5FAE"/>
    <w:rsid w:val="002C4EB4"/>
    <w:rsid w:val="002C7278"/>
    <w:rsid w:val="002C77E2"/>
    <w:rsid w:val="002D303D"/>
    <w:rsid w:val="002E22F2"/>
    <w:rsid w:val="002E4D03"/>
    <w:rsid w:val="002E776D"/>
    <w:rsid w:val="002F09B9"/>
    <w:rsid w:val="002F28AB"/>
    <w:rsid w:val="002F63AD"/>
    <w:rsid w:val="002F6765"/>
    <w:rsid w:val="0030200F"/>
    <w:rsid w:val="00311BB7"/>
    <w:rsid w:val="00312191"/>
    <w:rsid w:val="00312E61"/>
    <w:rsid w:val="00315A59"/>
    <w:rsid w:val="00316041"/>
    <w:rsid w:val="00322471"/>
    <w:rsid w:val="00322F55"/>
    <w:rsid w:val="003241A5"/>
    <w:rsid w:val="00327AF6"/>
    <w:rsid w:val="00331CF0"/>
    <w:rsid w:val="0033433E"/>
    <w:rsid w:val="003508FE"/>
    <w:rsid w:val="00351CCE"/>
    <w:rsid w:val="00352456"/>
    <w:rsid w:val="003548F6"/>
    <w:rsid w:val="00357FE0"/>
    <w:rsid w:val="00361BAA"/>
    <w:rsid w:val="0036616B"/>
    <w:rsid w:val="00366EC6"/>
    <w:rsid w:val="00371CC8"/>
    <w:rsid w:val="00372B67"/>
    <w:rsid w:val="003801F2"/>
    <w:rsid w:val="0038199A"/>
    <w:rsid w:val="003830E3"/>
    <w:rsid w:val="003845EC"/>
    <w:rsid w:val="00385EE2"/>
    <w:rsid w:val="0038694D"/>
    <w:rsid w:val="003870BE"/>
    <w:rsid w:val="00387527"/>
    <w:rsid w:val="00393173"/>
    <w:rsid w:val="00393367"/>
    <w:rsid w:val="003939E8"/>
    <w:rsid w:val="00393E49"/>
    <w:rsid w:val="00395798"/>
    <w:rsid w:val="003A1C39"/>
    <w:rsid w:val="003A5D0D"/>
    <w:rsid w:val="003B0B96"/>
    <w:rsid w:val="003B0E7B"/>
    <w:rsid w:val="003B2070"/>
    <w:rsid w:val="003B239D"/>
    <w:rsid w:val="003B3A5F"/>
    <w:rsid w:val="003B5FAA"/>
    <w:rsid w:val="003C17C9"/>
    <w:rsid w:val="003C25FF"/>
    <w:rsid w:val="003C32BF"/>
    <w:rsid w:val="003C610D"/>
    <w:rsid w:val="003C6AE9"/>
    <w:rsid w:val="003D3C7E"/>
    <w:rsid w:val="003D64E3"/>
    <w:rsid w:val="003D6ACE"/>
    <w:rsid w:val="003E0388"/>
    <w:rsid w:val="003E1162"/>
    <w:rsid w:val="003E4400"/>
    <w:rsid w:val="003E4F13"/>
    <w:rsid w:val="003E4F95"/>
    <w:rsid w:val="003E6DB9"/>
    <w:rsid w:val="003F0255"/>
    <w:rsid w:val="003F38B7"/>
    <w:rsid w:val="003F38D2"/>
    <w:rsid w:val="003F3EF5"/>
    <w:rsid w:val="003F44B9"/>
    <w:rsid w:val="003F4A8E"/>
    <w:rsid w:val="003F5A91"/>
    <w:rsid w:val="003F6A29"/>
    <w:rsid w:val="004015C5"/>
    <w:rsid w:val="00403772"/>
    <w:rsid w:val="00404704"/>
    <w:rsid w:val="0040742E"/>
    <w:rsid w:val="004128B6"/>
    <w:rsid w:val="0042465A"/>
    <w:rsid w:val="00424C40"/>
    <w:rsid w:val="0042587F"/>
    <w:rsid w:val="004344CE"/>
    <w:rsid w:val="0043569A"/>
    <w:rsid w:val="0044069F"/>
    <w:rsid w:val="00440998"/>
    <w:rsid w:val="0044322D"/>
    <w:rsid w:val="004538B1"/>
    <w:rsid w:val="00461E32"/>
    <w:rsid w:val="00465229"/>
    <w:rsid w:val="004667B4"/>
    <w:rsid w:val="00470298"/>
    <w:rsid w:val="004708AA"/>
    <w:rsid w:val="0047102F"/>
    <w:rsid w:val="004724E0"/>
    <w:rsid w:val="00477C7B"/>
    <w:rsid w:val="004863E9"/>
    <w:rsid w:val="004871D2"/>
    <w:rsid w:val="004876DB"/>
    <w:rsid w:val="0048776C"/>
    <w:rsid w:val="00487B87"/>
    <w:rsid w:val="004927F2"/>
    <w:rsid w:val="0049302B"/>
    <w:rsid w:val="004943B3"/>
    <w:rsid w:val="004A01F5"/>
    <w:rsid w:val="004A14E1"/>
    <w:rsid w:val="004A1936"/>
    <w:rsid w:val="004A2A6A"/>
    <w:rsid w:val="004A2E28"/>
    <w:rsid w:val="004A35CE"/>
    <w:rsid w:val="004A52E0"/>
    <w:rsid w:val="004B0387"/>
    <w:rsid w:val="004B1F4D"/>
    <w:rsid w:val="004B27B1"/>
    <w:rsid w:val="004B2C74"/>
    <w:rsid w:val="004B3A01"/>
    <w:rsid w:val="004B4164"/>
    <w:rsid w:val="004C11D4"/>
    <w:rsid w:val="004C182A"/>
    <w:rsid w:val="004C1848"/>
    <w:rsid w:val="004C3CFD"/>
    <w:rsid w:val="004C5644"/>
    <w:rsid w:val="004C6CEC"/>
    <w:rsid w:val="004C70B8"/>
    <w:rsid w:val="004D0D5C"/>
    <w:rsid w:val="004D23B2"/>
    <w:rsid w:val="004D40D8"/>
    <w:rsid w:val="004E08B5"/>
    <w:rsid w:val="004E1247"/>
    <w:rsid w:val="004E12A2"/>
    <w:rsid w:val="004E4FCB"/>
    <w:rsid w:val="004F3C0F"/>
    <w:rsid w:val="005027AC"/>
    <w:rsid w:val="00505582"/>
    <w:rsid w:val="00505726"/>
    <w:rsid w:val="005061FB"/>
    <w:rsid w:val="00506A59"/>
    <w:rsid w:val="00510941"/>
    <w:rsid w:val="00510C31"/>
    <w:rsid w:val="00512B82"/>
    <w:rsid w:val="005146D4"/>
    <w:rsid w:val="00517990"/>
    <w:rsid w:val="0052700F"/>
    <w:rsid w:val="005311DF"/>
    <w:rsid w:val="005315A4"/>
    <w:rsid w:val="005347FF"/>
    <w:rsid w:val="00535443"/>
    <w:rsid w:val="00536964"/>
    <w:rsid w:val="00537240"/>
    <w:rsid w:val="00537453"/>
    <w:rsid w:val="00546BC2"/>
    <w:rsid w:val="00550175"/>
    <w:rsid w:val="005547F7"/>
    <w:rsid w:val="005572F2"/>
    <w:rsid w:val="00560F98"/>
    <w:rsid w:val="00563080"/>
    <w:rsid w:val="005637A1"/>
    <w:rsid w:val="00564220"/>
    <w:rsid w:val="0057031A"/>
    <w:rsid w:val="00571EC9"/>
    <w:rsid w:val="005729CD"/>
    <w:rsid w:val="00573402"/>
    <w:rsid w:val="00581BFE"/>
    <w:rsid w:val="005823DE"/>
    <w:rsid w:val="005828F3"/>
    <w:rsid w:val="005829F3"/>
    <w:rsid w:val="0058489D"/>
    <w:rsid w:val="0059235C"/>
    <w:rsid w:val="00592BDF"/>
    <w:rsid w:val="0059387D"/>
    <w:rsid w:val="0059488B"/>
    <w:rsid w:val="00594D12"/>
    <w:rsid w:val="00595BA4"/>
    <w:rsid w:val="00597E80"/>
    <w:rsid w:val="005A0A02"/>
    <w:rsid w:val="005A2857"/>
    <w:rsid w:val="005A39D9"/>
    <w:rsid w:val="005A3E05"/>
    <w:rsid w:val="005A4FF2"/>
    <w:rsid w:val="005A6DA4"/>
    <w:rsid w:val="005A7C00"/>
    <w:rsid w:val="005B033D"/>
    <w:rsid w:val="005B3021"/>
    <w:rsid w:val="005B308B"/>
    <w:rsid w:val="005B3B2A"/>
    <w:rsid w:val="005B4F09"/>
    <w:rsid w:val="005B5427"/>
    <w:rsid w:val="005B556F"/>
    <w:rsid w:val="005C0E75"/>
    <w:rsid w:val="005C0E88"/>
    <w:rsid w:val="005C296E"/>
    <w:rsid w:val="005C2D24"/>
    <w:rsid w:val="005C30E0"/>
    <w:rsid w:val="005D066D"/>
    <w:rsid w:val="005D0B1C"/>
    <w:rsid w:val="005D0B91"/>
    <w:rsid w:val="005D2528"/>
    <w:rsid w:val="005D327C"/>
    <w:rsid w:val="005D43B5"/>
    <w:rsid w:val="005E2C36"/>
    <w:rsid w:val="005E388D"/>
    <w:rsid w:val="005E4F23"/>
    <w:rsid w:val="005E6D55"/>
    <w:rsid w:val="005E79A9"/>
    <w:rsid w:val="005F0BA1"/>
    <w:rsid w:val="005F2816"/>
    <w:rsid w:val="005F32A4"/>
    <w:rsid w:val="00601F5C"/>
    <w:rsid w:val="00602BE2"/>
    <w:rsid w:val="00603E33"/>
    <w:rsid w:val="00607C1D"/>
    <w:rsid w:val="00607C9F"/>
    <w:rsid w:val="00613305"/>
    <w:rsid w:val="00616D79"/>
    <w:rsid w:val="006200C5"/>
    <w:rsid w:val="00625AE6"/>
    <w:rsid w:val="00626482"/>
    <w:rsid w:val="006329A8"/>
    <w:rsid w:val="00633B43"/>
    <w:rsid w:val="00635D3E"/>
    <w:rsid w:val="00641F5A"/>
    <w:rsid w:val="00645E39"/>
    <w:rsid w:val="00646A0D"/>
    <w:rsid w:val="00647275"/>
    <w:rsid w:val="0065116C"/>
    <w:rsid w:val="00652A0F"/>
    <w:rsid w:val="00652E04"/>
    <w:rsid w:val="006533C0"/>
    <w:rsid w:val="006562DD"/>
    <w:rsid w:val="00656406"/>
    <w:rsid w:val="00660F50"/>
    <w:rsid w:val="00661FA1"/>
    <w:rsid w:val="0066481D"/>
    <w:rsid w:val="00666B3A"/>
    <w:rsid w:val="00672AD8"/>
    <w:rsid w:val="00675627"/>
    <w:rsid w:val="0068019A"/>
    <w:rsid w:val="00683D38"/>
    <w:rsid w:val="00684E29"/>
    <w:rsid w:val="00687C02"/>
    <w:rsid w:val="00690CB5"/>
    <w:rsid w:val="006937B3"/>
    <w:rsid w:val="00694980"/>
    <w:rsid w:val="00695A58"/>
    <w:rsid w:val="006A1B18"/>
    <w:rsid w:val="006A63AC"/>
    <w:rsid w:val="006B1E7E"/>
    <w:rsid w:val="006B3518"/>
    <w:rsid w:val="006B4944"/>
    <w:rsid w:val="006B4D73"/>
    <w:rsid w:val="006B57FE"/>
    <w:rsid w:val="006B5D0E"/>
    <w:rsid w:val="006B6463"/>
    <w:rsid w:val="006C0C3E"/>
    <w:rsid w:val="006C124A"/>
    <w:rsid w:val="006C2542"/>
    <w:rsid w:val="006C339C"/>
    <w:rsid w:val="006C345F"/>
    <w:rsid w:val="006D210E"/>
    <w:rsid w:val="006D4E5F"/>
    <w:rsid w:val="006E0368"/>
    <w:rsid w:val="006E1182"/>
    <w:rsid w:val="006E12A2"/>
    <w:rsid w:val="006E35D3"/>
    <w:rsid w:val="006E4C9B"/>
    <w:rsid w:val="006E4F18"/>
    <w:rsid w:val="006E5525"/>
    <w:rsid w:val="006E67FE"/>
    <w:rsid w:val="006E73A5"/>
    <w:rsid w:val="006F5193"/>
    <w:rsid w:val="006F6FFA"/>
    <w:rsid w:val="007043A7"/>
    <w:rsid w:val="00704863"/>
    <w:rsid w:val="0070584D"/>
    <w:rsid w:val="00705C0C"/>
    <w:rsid w:val="0070695A"/>
    <w:rsid w:val="0071109E"/>
    <w:rsid w:val="007127D8"/>
    <w:rsid w:val="007155EF"/>
    <w:rsid w:val="00720B59"/>
    <w:rsid w:val="00721DFE"/>
    <w:rsid w:val="00721EE5"/>
    <w:rsid w:val="00723B7C"/>
    <w:rsid w:val="00724094"/>
    <w:rsid w:val="0072736A"/>
    <w:rsid w:val="00732B41"/>
    <w:rsid w:val="0073552C"/>
    <w:rsid w:val="00736999"/>
    <w:rsid w:val="007462A1"/>
    <w:rsid w:val="0074671E"/>
    <w:rsid w:val="007543CC"/>
    <w:rsid w:val="00754660"/>
    <w:rsid w:val="007551C6"/>
    <w:rsid w:val="00760884"/>
    <w:rsid w:val="007627C3"/>
    <w:rsid w:val="0076480E"/>
    <w:rsid w:val="00765001"/>
    <w:rsid w:val="00765536"/>
    <w:rsid w:val="00766FFF"/>
    <w:rsid w:val="0076780B"/>
    <w:rsid w:val="00770822"/>
    <w:rsid w:val="00770BF2"/>
    <w:rsid w:val="00780B23"/>
    <w:rsid w:val="00783A1B"/>
    <w:rsid w:val="00787311"/>
    <w:rsid w:val="00793188"/>
    <w:rsid w:val="00793CD2"/>
    <w:rsid w:val="00796426"/>
    <w:rsid w:val="007A15F2"/>
    <w:rsid w:val="007A5CA4"/>
    <w:rsid w:val="007A6EEA"/>
    <w:rsid w:val="007B0D5B"/>
    <w:rsid w:val="007B0EEA"/>
    <w:rsid w:val="007B49E7"/>
    <w:rsid w:val="007C1A9D"/>
    <w:rsid w:val="007C1EC9"/>
    <w:rsid w:val="007C43E7"/>
    <w:rsid w:val="007C545B"/>
    <w:rsid w:val="007C641F"/>
    <w:rsid w:val="007C6C1F"/>
    <w:rsid w:val="007D15B0"/>
    <w:rsid w:val="007D2E94"/>
    <w:rsid w:val="007D4B62"/>
    <w:rsid w:val="007D511D"/>
    <w:rsid w:val="007D55EE"/>
    <w:rsid w:val="007D737B"/>
    <w:rsid w:val="007E0C3B"/>
    <w:rsid w:val="007E1520"/>
    <w:rsid w:val="007E1973"/>
    <w:rsid w:val="007E1A54"/>
    <w:rsid w:val="007E710E"/>
    <w:rsid w:val="007F022E"/>
    <w:rsid w:val="007F0C4D"/>
    <w:rsid w:val="007F64B5"/>
    <w:rsid w:val="008004F4"/>
    <w:rsid w:val="008018CB"/>
    <w:rsid w:val="00805B76"/>
    <w:rsid w:val="0080709E"/>
    <w:rsid w:val="008110CD"/>
    <w:rsid w:val="0081155A"/>
    <w:rsid w:val="00812090"/>
    <w:rsid w:val="008124F0"/>
    <w:rsid w:val="008229CC"/>
    <w:rsid w:val="008234D6"/>
    <w:rsid w:val="00824EAA"/>
    <w:rsid w:val="008320BB"/>
    <w:rsid w:val="00835855"/>
    <w:rsid w:val="0083728F"/>
    <w:rsid w:val="00840EB6"/>
    <w:rsid w:val="00843B28"/>
    <w:rsid w:val="00844451"/>
    <w:rsid w:val="008465AB"/>
    <w:rsid w:val="008501E3"/>
    <w:rsid w:val="00851962"/>
    <w:rsid w:val="008539E9"/>
    <w:rsid w:val="00856ED7"/>
    <w:rsid w:val="00857757"/>
    <w:rsid w:val="00857E4E"/>
    <w:rsid w:val="0086214D"/>
    <w:rsid w:val="00864574"/>
    <w:rsid w:val="00870327"/>
    <w:rsid w:val="0087147A"/>
    <w:rsid w:val="008716FA"/>
    <w:rsid w:val="00871D55"/>
    <w:rsid w:val="00874191"/>
    <w:rsid w:val="008750BC"/>
    <w:rsid w:val="00883E77"/>
    <w:rsid w:val="00885F18"/>
    <w:rsid w:val="00887250"/>
    <w:rsid w:val="00887F26"/>
    <w:rsid w:val="008906AE"/>
    <w:rsid w:val="00890E96"/>
    <w:rsid w:val="008913C0"/>
    <w:rsid w:val="00891571"/>
    <w:rsid w:val="008A1712"/>
    <w:rsid w:val="008A1A3A"/>
    <w:rsid w:val="008A34B4"/>
    <w:rsid w:val="008A561D"/>
    <w:rsid w:val="008A6C7A"/>
    <w:rsid w:val="008B00A7"/>
    <w:rsid w:val="008B1D1C"/>
    <w:rsid w:val="008B2CBC"/>
    <w:rsid w:val="008B314B"/>
    <w:rsid w:val="008B3D34"/>
    <w:rsid w:val="008B3DB8"/>
    <w:rsid w:val="008B513E"/>
    <w:rsid w:val="008B6BF3"/>
    <w:rsid w:val="008B71F3"/>
    <w:rsid w:val="008C4362"/>
    <w:rsid w:val="008C56D5"/>
    <w:rsid w:val="008C6ADB"/>
    <w:rsid w:val="008D080F"/>
    <w:rsid w:val="008D2DD3"/>
    <w:rsid w:val="008D36FA"/>
    <w:rsid w:val="008D4D96"/>
    <w:rsid w:val="008D5EB9"/>
    <w:rsid w:val="008E1136"/>
    <w:rsid w:val="008E6C92"/>
    <w:rsid w:val="008E7E69"/>
    <w:rsid w:val="008F2F8F"/>
    <w:rsid w:val="008F5E8F"/>
    <w:rsid w:val="00901A60"/>
    <w:rsid w:val="00902AD0"/>
    <w:rsid w:val="00906B2E"/>
    <w:rsid w:val="00907373"/>
    <w:rsid w:val="00911B8F"/>
    <w:rsid w:val="00912A4B"/>
    <w:rsid w:val="0091344C"/>
    <w:rsid w:val="00913704"/>
    <w:rsid w:val="009206C3"/>
    <w:rsid w:val="0092264E"/>
    <w:rsid w:val="0092387B"/>
    <w:rsid w:val="0092652D"/>
    <w:rsid w:val="00926B6D"/>
    <w:rsid w:val="009276B6"/>
    <w:rsid w:val="0093292C"/>
    <w:rsid w:val="00936F6B"/>
    <w:rsid w:val="00937130"/>
    <w:rsid w:val="00941C96"/>
    <w:rsid w:val="009431B0"/>
    <w:rsid w:val="00945A1B"/>
    <w:rsid w:val="009536FB"/>
    <w:rsid w:val="00954E05"/>
    <w:rsid w:val="00955522"/>
    <w:rsid w:val="00960B82"/>
    <w:rsid w:val="00966405"/>
    <w:rsid w:val="00966956"/>
    <w:rsid w:val="009705E1"/>
    <w:rsid w:val="00974453"/>
    <w:rsid w:val="00974722"/>
    <w:rsid w:val="00976F0B"/>
    <w:rsid w:val="00977206"/>
    <w:rsid w:val="00984A7C"/>
    <w:rsid w:val="00986B2D"/>
    <w:rsid w:val="00991AEF"/>
    <w:rsid w:val="00993531"/>
    <w:rsid w:val="009956CD"/>
    <w:rsid w:val="009A08A6"/>
    <w:rsid w:val="009A1DA0"/>
    <w:rsid w:val="009A1F6C"/>
    <w:rsid w:val="009A765E"/>
    <w:rsid w:val="009B2E72"/>
    <w:rsid w:val="009B4AC9"/>
    <w:rsid w:val="009B5B6D"/>
    <w:rsid w:val="009B645A"/>
    <w:rsid w:val="009B785F"/>
    <w:rsid w:val="009C06BF"/>
    <w:rsid w:val="009C56D9"/>
    <w:rsid w:val="009D00A0"/>
    <w:rsid w:val="009D037F"/>
    <w:rsid w:val="009D559A"/>
    <w:rsid w:val="009D59E3"/>
    <w:rsid w:val="009D6640"/>
    <w:rsid w:val="009E2138"/>
    <w:rsid w:val="009E2963"/>
    <w:rsid w:val="009E56C1"/>
    <w:rsid w:val="009E6ABF"/>
    <w:rsid w:val="009F1C03"/>
    <w:rsid w:val="009F2A9D"/>
    <w:rsid w:val="009F3EDB"/>
    <w:rsid w:val="009F51BE"/>
    <w:rsid w:val="009F72A3"/>
    <w:rsid w:val="00A033C7"/>
    <w:rsid w:val="00A044BE"/>
    <w:rsid w:val="00A04625"/>
    <w:rsid w:val="00A067D3"/>
    <w:rsid w:val="00A11468"/>
    <w:rsid w:val="00A14846"/>
    <w:rsid w:val="00A206FC"/>
    <w:rsid w:val="00A239FF"/>
    <w:rsid w:val="00A336EA"/>
    <w:rsid w:val="00A35807"/>
    <w:rsid w:val="00A3663E"/>
    <w:rsid w:val="00A36AB1"/>
    <w:rsid w:val="00A36F6F"/>
    <w:rsid w:val="00A37831"/>
    <w:rsid w:val="00A40CC9"/>
    <w:rsid w:val="00A44EAC"/>
    <w:rsid w:val="00A45578"/>
    <w:rsid w:val="00A47A7C"/>
    <w:rsid w:val="00A51610"/>
    <w:rsid w:val="00A57FEA"/>
    <w:rsid w:val="00A61560"/>
    <w:rsid w:val="00A66445"/>
    <w:rsid w:val="00A66DEA"/>
    <w:rsid w:val="00A7000A"/>
    <w:rsid w:val="00A72756"/>
    <w:rsid w:val="00A75B3C"/>
    <w:rsid w:val="00A7786A"/>
    <w:rsid w:val="00A80860"/>
    <w:rsid w:val="00A82E10"/>
    <w:rsid w:val="00A85EE4"/>
    <w:rsid w:val="00A86983"/>
    <w:rsid w:val="00A91F76"/>
    <w:rsid w:val="00A92794"/>
    <w:rsid w:val="00A93142"/>
    <w:rsid w:val="00AA1D92"/>
    <w:rsid w:val="00AA6BEB"/>
    <w:rsid w:val="00AB4179"/>
    <w:rsid w:val="00AC033B"/>
    <w:rsid w:val="00AC09CD"/>
    <w:rsid w:val="00AC0E93"/>
    <w:rsid w:val="00AC6E8F"/>
    <w:rsid w:val="00AC768C"/>
    <w:rsid w:val="00AD1442"/>
    <w:rsid w:val="00AD20DE"/>
    <w:rsid w:val="00AD2733"/>
    <w:rsid w:val="00AD3900"/>
    <w:rsid w:val="00AE046B"/>
    <w:rsid w:val="00AE05FA"/>
    <w:rsid w:val="00AE31F2"/>
    <w:rsid w:val="00AE7F46"/>
    <w:rsid w:val="00AF158C"/>
    <w:rsid w:val="00AF2C1C"/>
    <w:rsid w:val="00AF3DE9"/>
    <w:rsid w:val="00AF4C70"/>
    <w:rsid w:val="00AF61CC"/>
    <w:rsid w:val="00B01E02"/>
    <w:rsid w:val="00B01E63"/>
    <w:rsid w:val="00B05895"/>
    <w:rsid w:val="00B07091"/>
    <w:rsid w:val="00B119D4"/>
    <w:rsid w:val="00B13170"/>
    <w:rsid w:val="00B1336E"/>
    <w:rsid w:val="00B15984"/>
    <w:rsid w:val="00B162FA"/>
    <w:rsid w:val="00B17F14"/>
    <w:rsid w:val="00B20775"/>
    <w:rsid w:val="00B22174"/>
    <w:rsid w:val="00B221E5"/>
    <w:rsid w:val="00B22AA8"/>
    <w:rsid w:val="00B25CF2"/>
    <w:rsid w:val="00B279C2"/>
    <w:rsid w:val="00B32152"/>
    <w:rsid w:val="00B345AF"/>
    <w:rsid w:val="00B3582E"/>
    <w:rsid w:val="00B35985"/>
    <w:rsid w:val="00B37456"/>
    <w:rsid w:val="00B37968"/>
    <w:rsid w:val="00B37AE7"/>
    <w:rsid w:val="00B40EA5"/>
    <w:rsid w:val="00B43688"/>
    <w:rsid w:val="00B4368D"/>
    <w:rsid w:val="00B4413E"/>
    <w:rsid w:val="00B52AF0"/>
    <w:rsid w:val="00B53346"/>
    <w:rsid w:val="00B53A80"/>
    <w:rsid w:val="00B60A86"/>
    <w:rsid w:val="00B615CB"/>
    <w:rsid w:val="00B62EA7"/>
    <w:rsid w:val="00B63B29"/>
    <w:rsid w:val="00B648CA"/>
    <w:rsid w:val="00B668F8"/>
    <w:rsid w:val="00B66EDF"/>
    <w:rsid w:val="00B742FF"/>
    <w:rsid w:val="00B75289"/>
    <w:rsid w:val="00B769B5"/>
    <w:rsid w:val="00B8111D"/>
    <w:rsid w:val="00B81775"/>
    <w:rsid w:val="00B81AD6"/>
    <w:rsid w:val="00B90F68"/>
    <w:rsid w:val="00B924F4"/>
    <w:rsid w:val="00B93A06"/>
    <w:rsid w:val="00B94881"/>
    <w:rsid w:val="00B948F2"/>
    <w:rsid w:val="00BA083C"/>
    <w:rsid w:val="00BA2D5F"/>
    <w:rsid w:val="00BA5609"/>
    <w:rsid w:val="00BA7B7F"/>
    <w:rsid w:val="00BB0B5F"/>
    <w:rsid w:val="00BB1270"/>
    <w:rsid w:val="00BB2760"/>
    <w:rsid w:val="00BC21FB"/>
    <w:rsid w:val="00BC2DCE"/>
    <w:rsid w:val="00BC3A81"/>
    <w:rsid w:val="00BC3CD2"/>
    <w:rsid w:val="00BD0E98"/>
    <w:rsid w:val="00BD0FFE"/>
    <w:rsid w:val="00BD41E9"/>
    <w:rsid w:val="00BD48CF"/>
    <w:rsid w:val="00BD4AAB"/>
    <w:rsid w:val="00BE035F"/>
    <w:rsid w:val="00BE2DDE"/>
    <w:rsid w:val="00BE48BD"/>
    <w:rsid w:val="00BE5B9A"/>
    <w:rsid w:val="00BE61BC"/>
    <w:rsid w:val="00BE68C0"/>
    <w:rsid w:val="00BE7A3E"/>
    <w:rsid w:val="00BF0FE0"/>
    <w:rsid w:val="00BF5D1E"/>
    <w:rsid w:val="00BF6532"/>
    <w:rsid w:val="00C00901"/>
    <w:rsid w:val="00C02711"/>
    <w:rsid w:val="00C04752"/>
    <w:rsid w:val="00C07B72"/>
    <w:rsid w:val="00C10D9D"/>
    <w:rsid w:val="00C14494"/>
    <w:rsid w:val="00C2315B"/>
    <w:rsid w:val="00C23756"/>
    <w:rsid w:val="00C267B8"/>
    <w:rsid w:val="00C33261"/>
    <w:rsid w:val="00C347CA"/>
    <w:rsid w:val="00C412DE"/>
    <w:rsid w:val="00C4275D"/>
    <w:rsid w:val="00C427DD"/>
    <w:rsid w:val="00C42EC2"/>
    <w:rsid w:val="00C444BB"/>
    <w:rsid w:val="00C4656B"/>
    <w:rsid w:val="00C471BA"/>
    <w:rsid w:val="00C47316"/>
    <w:rsid w:val="00C55FA5"/>
    <w:rsid w:val="00C61177"/>
    <w:rsid w:val="00C63795"/>
    <w:rsid w:val="00C65FC1"/>
    <w:rsid w:val="00C66589"/>
    <w:rsid w:val="00C6744D"/>
    <w:rsid w:val="00C676E2"/>
    <w:rsid w:val="00C730A8"/>
    <w:rsid w:val="00C7358B"/>
    <w:rsid w:val="00C73829"/>
    <w:rsid w:val="00C75385"/>
    <w:rsid w:val="00C757CF"/>
    <w:rsid w:val="00C757F5"/>
    <w:rsid w:val="00C76B03"/>
    <w:rsid w:val="00C80C48"/>
    <w:rsid w:val="00C82628"/>
    <w:rsid w:val="00C82C51"/>
    <w:rsid w:val="00C82CC4"/>
    <w:rsid w:val="00C85324"/>
    <w:rsid w:val="00C86122"/>
    <w:rsid w:val="00C87E27"/>
    <w:rsid w:val="00C930E8"/>
    <w:rsid w:val="00C958C4"/>
    <w:rsid w:val="00CA051B"/>
    <w:rsid w:val="00CA3A45"/>
    <w:rsid w:val="00CA6A36"/>
    <w:rsid w:val="00CA74C8"/>
    <w:rsid w:val="00CB0B6C"/>
    <w:rsid w:val="00CB19B8"/>
    <w:rsid w:val="00CB20FE"/>
    <w:rsid w:val="00CB5C9B"/>
    <w:rsid w:val="00CB608D"/>
    <w:rsid w:val="00CC34AB"/>
    <w:rsid w:val="00CC40C0"/>
    <w:rsid w:val="00CC5389"/>
    <w:rsid w:val="00CD22FE"/>
    <w:rsid w:val="00CE054A"/>
    <w:rsid w:val="00CE604E"/>
    <w:rsid w:val="00CE62D0"/>
    <w:rsid w:val="00CE6331"/>
    <w:rsid w:val="00CE7069"/>
    <w:rsid w:val="00CE7D48"/>
    <w:rsid w:val="00CF2CE0"/>
    <w:rsid w:val="00CF3C84"/>
    <w:rsid w:val="00CF3D63"/>
    <w:rsid w:val="00CF3D87"/>
    <w:rsid w:val="00CF6C53"/>
    <w:rsid w:val="00D011CC"/>
    <w:rsid w:val="00D02D31"/>
    <w:rsid w:val="00D03B17"/>
    <w:rsid w:val="00D102D9"/>
    <w:rsid w:val="00D1507A"/>
    <w:rsid w:val="00D16852"/>
    <w:rsid w:val="00D17C49"/>
    <w:rsid w:val="00D21C2A"/>
    <w:rsid w:val="00D24A84"/>
    <w:rsid w:val="00D24F9F"/>
    <w:rsid w:val="00D25BE7"/>
    <w:rsid w:val="00D26263"/>
    <w:rsid w:val="00D27499"/>
    <w:rsid w:val="00D34B6A"/>
    <w:rsid w:val="00D34BAD"/>
    <w:rsid w:val="00D3685C"/>
    <w:rsid w:val="00D42D49"/>
    <w:rsid w:val="00D446EE"/>
    <w:rsid w:val="00D4745F"/>
    <w:rsid w:val="00D51F89"/>
    <w:rsid w:val="00D521B4"/>
    <w:rsid w:val="00D53D14"/>
    <w:rsid w:val="00D54301"/>
    <w:rsid w:val="00D562A5"/>
    <w:rsid w:val="00D574D4"/>
    <w:rsid w:val="00D60582"/>
    <w:rsid w:val="00D6191C"/>
    <w:rsid w:val="00D64643"/>
    <w:rsid w:val="00D64769"/>
    <w:rsid w:val="00D650BB"/>
    <w:rsid w:val="00D71724"/>
    <w:rsid w:val="00D722F6"/>
    <w:rsid w:val="00D72766"/>
    <w:rsid w:val="00D72CE3"/>
    <w:rsid w:val="00D77408"/>
    <w:rsid w:val="00D77F5F"/>
    <w:rsid w:val="00D80E7B"/>
    <w:rsid w:val="00D81114"/>
    <w:rsid w:val="00D83C67"/>
    <w:rsid w:val="00D841A8"/>
    <w:rsid w:val="00D84BAA"/>
    <w:rsid w:val="00D90C85"/>
    <w:rsid w:val="00D91828"/>
    <w:rsid w:val="00DA1763"/>
    <w:rsid w:val="00DA388F"/>
    <w:rsid w:val="00DA3950"/>
    <w:rsid w:val="00DA3B57"/>
    <w:rsid w:val="00DA515D"/>
    <w:rsid w:val="00DB2DA1"/>
    <w:rsid w:val="00DB7A52"/>
    <w:rsid w:val="00DC0CAE"/>
    <w:rsid w:val="00DD05D0"/>
    <w:rsid w:val="00DD0B4E"/>
    <w:rsid w:val="00DD17E1"/>
    <w:rsid w:val="00DE12C8"/>
    <w:rsid w:val="00DE52A8"/>
    <w:rsid w:val="00DE6F8D"/>
    <w:rsid w:val="00DF3CB4"/>
    <w:rsid w:val="00E03EB3"/>
    <w:rsid w:val="00E04BA0"/>
    <w:rsid w:val="00E10328"/>
    <w:rsid w:val="00E12664"/>
    <w:rsid w:val="00E13C7E"/>
    <w:rsid w:val="00E1628A"/>
    <w:rsid w:val="00E2045A"/>
    <w:rsid w:val="00E318E3"/>
    <w:rsid w:val="00E34C4A"/>
    <w:rsid w:val="00E35043"/>
    <w:rsid w:val="00E35150"/>
    <w:rsid w:val="00E368AD"/>
    <w:rsid w:val="00E40351"/>
    <w:rsid w:val="00E427C5"/>
    <w:rsid w:val="00E42823"/>
    <w:rsid w:val="00E42C58"/>
    <w:rsid w:val="00E42D02"/>
    <w:rsid w:val="00E5145A"/>
    <w:rsid w:val="00E52301"/>
    <w:rsid w:val="00E54A7B"/>
    <w:rsid w:val="00E553AA"/>
    <w:rsid w:val="00E5569E"/>
    <w:rsid w:val="00E56DD4"/>
    <w:rsid w:val="00E57DF0"/>
    <w:rsid w:val="00E6033D"/>
    <w:rsid w:val="00E60DCB"/>
    <w:rsid w:val="00E6183C"/>
    <w:rsid w:val="00E61B40"/>
    <w:rsid w:val="00E62867"/>
    <w:rsid w:val="00E65309"/>
    <w:rsid w:val="00E655B8"/>
    <w:rsid w:val="00E67775"/>
    <w:rsid w:val="00E70887"/>
    <w:rsid w:val="00E70E0A"/>
    <w:rsid w:val="00E73971"/>
    <w:rsid w:val="00E7405F"/>
    <w:rsid w:val="00E74BE0"/>
    <w:rsid w:val="00E754F9"/>
    <w:rsid w:val="00E762B5"/>
    <w:rsid w:val="00E808E8"/>
    <w:rsid w:val="00E82FD2"/>
    <w:rsid w:val="00E8384F"/>
    <w:rsid w:val="00E85A6E"/>
    <w:rsid w:val="00E915B8"/>
    <w:rsid w:val="00E92168"/>
    <w:rsid w:val="00E93CBB"/>
    <w:rsid w:val="00E9547B"/>
    <w:rsid w:val="00E96CB8"/>
    <w:rsid w:val="00EA13D1"/>
    <w:rsid w:val="00EA3676"/>
    <w:rsid w:val="00EA403E"/>
    <w:rsid w:val="00EA487F"/>
    <w:rsid w:val="00EA6CB8"/>
    <w:rsid w:val="00EA6E7A"/>
    <w:rsid w:val="00EA7AB4"/>
    <w:rsid w:val="00EA7F62"/>
    <w:rsid w:val="00EB2A7E"/>
    <w:rsid w:val="00EB4BB6"/>
    <w:rsid w:val="00EC5A8F"/>
    <w:rsid w:val="00EC6816"/>
    <w:rsid w:val="00ED143C"/>
    <w:rsid w:val="00EE4840"/>
    <w:rsid w:val="00EF0D77"/>
    <w:rsid w:val="00EF10B2"/>
    <w:rsid w:val="00EF31A4"/>
    <w:rsid w:val="00EF43C0"/>
    <w:rsid w:val="00EF6AD8"/>
    <w:rsid w:val="00F02AB4"/>
    <w:rsid w:val="00F02ABE"/>
    <w:rsid w:val="00F0493B"/>
    <w:rsid w:val="00F06881"/>
    <w:rsid w:val="00F07EF7"/>
    <w:rsid w:val="00F14743"/>
    <w:rsid w:val="00F23D4B"/>
    <w:rsid w:val="00F258C4"/>
    <w:rsid w:val="00F308E4"/>
    <w:rsid w:val="00F31F1F"/>
    <w:rsid w:val="00F31FF3"/>
    <w:rsid w:val="00F32F33"/>
    <w:rsid w:val="00F375E3"/>
    <w:rsid w:val="00F456F4"/>
    <w:rsid w:val="00F50C35"/>
    <w:rsid w:val="00F5112A"/>
    <w:rsid w:val="00F5238F"/>
    <w:rsid w:val="00F54BC5"/>
    <w:rsid w:val="00F61E21"/>
    <w:rsid w:val="00F63AAE"/>
    <w:rsid w:val="00F65C61"/>
    <w:rsid w:val="00F6616D"/>
    <w:rsid w:val="00F6622E"/>
    <w:rsid w:val="00F67483"/>
    <w:rsid w:val="00F76F9E"/>
    <w:rsid w:val="00F77A2A"/>
    <w:rsid w:val="00F82351"/>
    <w:rsid w:val="00F841D7"/>
    <w:rsid w:val="00F84AE4"/>
    <w:rsid w:val="00F86E14"/>
    <w:rsid w:val="00F91C9D"/>
    <w:rsid w:val="00F9568A"/>
    <w:rsid w:val="00FA0B36"/>
    <w:rsid w:val="00FA4269"/>
    <w:rsid w:val="00FA4908"/>
    <w:rsid w:val="00FA6B27"/>
    <w:rsid w:val="00FC385B"/>
    <w:rsid w:val="00FC6A0C"/>
    <w:rsid w:val="00FD0404"/>
    <w:rsid w:val="00FD2FE3"/>
    <w:rsid w:val="00FD469E"/>
    <w:rsid w:val="00FD4908"/>
    <w:rsid w:val="00FD575F"/>
    <w:rsid w:val="00FE19DB"/>
    <w:rsid w:val="00FE1B5F"/>
    <w:rsid w:val="00FE434C"/>
    <w:rsid w:val="00FE7584"/>
    <w:rsid w:val="00FF12C9"/>
    <w:rsid w:val="00FF6957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4862F5"/>
  <w15:docId w15:val="{752F79C4-245C-4DAA-95D9-D3FDBA1B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CE"/>
    <w:pPr>
      <w:spacing w:after="220"/>
      <w:jc w:val="both"/>
    </w:pPr>
    <w:rPr>
      <w:rFonts w:ascii="Arial" w:hAnsi="Arial" w:cs="Arial"/>
      <w:sz w:val="22"/>
      <w:szCs w:val="22"/>
      <w:lang w:val="fr-BE" w:eastAsia="fr-FR"/>
    </w:rPr>
  </w:style>
  <w:style w:type="paragraph" w:styleId="Titre1">
    <w:name w:val="heading 1"/>
    <w:basedOn w:val="Normal"/>
    <w:next w:val="Normal"/>
    <w:link w:val="Titre1Car"/>
    <w:qFormat/>
    <w:rsid w:val="002F09B9"/>
    <w:pPr>
      <w:numPr>
        <w:numId w:val="5"/>
      </w:numPr>
      <w:spacing w:before="240" w:after="120"/>
      <w:ind w:left="357" w:hanging="357"/>
      <w:outlineLvl w:val="0"/>
    </w:pPr>
    <w:rPr>
      <w:b/>
      <w:bCs/>
      <w:sz w:val="32"/>
      <w:szCs w:val="32"/>
      <w:lang w:val="nl-BE"/>
    </w:rPr>
  </w:style>
  <w:style w:type="paragraph" w:styleId="Titre2">
    <w:name w:val="heading 2"/>
    <w:basedOn w:val="Corpsdetexte"/>
    <w:next w:val="Corpsdetexte"/>
    <w:qFormat/>
    <w:rsid w:val="001729AE"/>
    <w:pPr>
      <w:keepNext/>
      <w:keepLines/>
      <w:numPr>
        <w:ilvl w:val="1"/>
        <w:numId w:val="5"/>
      </w:numPr>
      <w:spacing w:before="240"/>
      <w:jc w:val="left"/>
      <w:outlineLvl w:val="1"/>
    </w:pPr>
    <w:rPr>
      <w:b/>
      <w:bCs/>
      <w:color w:val="B33A13" w:themeColor="accent1" w:themeShade="BF"/>
      <w:sz w:val="28"/>
      <w:szCs w:val="32"/>
      <w:lang w:val="nl-BE"/>
    </w:rPr>
  </w:style>
  <w:style w:type="paragraph" w:styleId="Titre3">
    <w:name w:val="heading 3"/>
    <w:basedOn w:val="Corpsdetexte"/>
    <w:next w:val="Corpsdetexte"/>
    <w:qFormat/>
    <w:rsid w:val="00BE5B9A"/>
    <w:pPr>
      <w:keepNext/>
      <w:keepLines/>
      <w:numPr>
        <w:ilvl w:val="2"/>
        <w:numId w:val="5"/>
      </w:numPr>
      <w:spacing w:before="240"/>
      <w:jc w:val="left"/>
      <w:outlineLvl w:val="2"/>
    </w:pPr>
    <w:rPr>
      <w:b/>
      <w:bCs/>
      <w:color w:val="46535B" w:themeColor="accent2"/>
      <w:sz w:val="24"/>
      <w:szCs w:val="28"/>
      <w:lang w:val="nl-BE"/>
    </w:rPr>
  </w:style>
  <w:style w:type="paragraph" w:styleId="Titre4">
    <w:name w:val="heading 4"/>
    <w:basedOn w:val="Titre3"/>
    <w:next w:val="Corpsdetexte"/>
    <w:qFormat/>
    <w:rsid w:val="00C04752"/>
    <w:pPr>
      <w:numPr>
        <w:ilvl w:val="3"/>
      </w:numPr>
      <w:tabs>
        <w:tab w:val="clear" w:pos="1080"/>
      </w:tabs>
      <w:ind w:left="851" w:hanging="851"/>
      <w:outlineLvl w:val="3"/>
    </w:pPr>
    <w:rPr>
      <w:sz w:val="22"/>
      <w:szCs w:val="24"/>
    </w:rPr>
  </w:style>
  <w:style w:type="paragraph" w:styleId="Titre5">
    <w:name w:val="heading 5"/>
    <w:basedOn w:val="Titre4"/>
    <w:next w:val="Corpsdetexte"/>
    <w:qFormat/>
    <w:rsid w:val="009E2963"/>
    <w:pPr>
      <w:numPr>
        <w:ilvl w:val="4"/>
      </w:numPr>
      <w:spacing w:after="160"/>
      <w:outlineLvl w:val="4"/>
    </w:pPr>
    <w:rPr>
      <w:b w:val="0"/>
      <w:bCs w:val="0"/>
    </w:rPr>
  </w:style>
  <w:style w:type="paragraph" w:styleId="Titre6">
    <w:name w:val="heading 6"/>
    <w:basedOn w:val="Titre5"/>
    <w:next w:val="Corpsdetexte"/>
    <w:qFormat/>
    <w:rsid w:val="009E2963"/>
    <w:pPr>
      <w:numPr>
        <w:ilvl w:val="5"/>
      </w:numPr>
      <w:tabs>
        <w:tab w:val="left" w:pos="1276"/>
      </w:tabs>
      <w:outlineLvl w:val="5"/>
    </w:pPr>
  </w:style>
  <w:style w:type="paragraph" w:styleId="Titre7">
    <w:name w:val="heading 7"/>
    <w:basedOn w:val="Titre6"/>
    <w:next w:val="Corpsdetexte"/>
    <w:pPr>
      <w:outlineLvl w:val="6"/>
    </w:pPr>
    <w:rPr>
      <w:i/>
      <w:iCs/>
    </w:rPr>
  </w:style>
  <w:style w:type="paragraph" w:styleId="Titre8">
    <w:name w:val="heading 8"/>
    <w:basedOn w:val="Titre7"/>
    <w:next w:val="Corpsdetexte"/>
    <w:pPr>
      <w:outlineLvl w:val="7"/>
    </w:pPr>
  </w:style>
  <w:style w:type="paragraph" w:styleId="Titre9">
    <w:name w:val="heading 9"/>
    <w:basedOn w:val="Titre8"/>
    <w:next w:val="Corpsdetexte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b,NoticeText-List,body text,bt,Body,Body Text1,Body Text2,Body Text11,Body Text3,Body Text4,body text1,body text2,body text3,body text4,body text5,body text6,body text7,body text8,body text9,body text11,body text21,body text31"/>
    <w:basedOn w:val="Normal"/>
    <w:pPr>
      <w:spacing w:before="60" w:after="120"/>
    </w:pPr>
    <w:rPr>
      <w:lang w:val="en-GB" w:eastAsia="en-GB"/>
    </w:rPr>
  </w:style>
  <w:style w:type="paragraph" w:styleId="Titre">
    <w:name w:val="Title"/>
    <w:basedOn w:val="Titre1"/>
    <w:link w:val="TitreCar"/>
    <w:qFormat/>
    <w:rsid w:val="00783A1B"/>
    <w:pPr>
      <w:numPr>
        <w:numId w:val="0"/>
      </w:numPr>
      <w:spacing w:before="360" w:after="360"/>
    </w:pPr>
    <w:rPr>
      <w:caps/>
      <w:sz w:val="56"/>
      <w:szCs w:val="56"/>
      <w:lang w:val="en-GB"/>
    </w:rPr>
  </w:style>
  <w:style w:type="paragraph" w:styleId="Corpsdetexte2">
    <w:name w:val="Body Text 2"/>
    <w:basedOn w:val="Normal"/>
    <w:link w:val="Corpsdetexte2Car"/>
    <w:rsid w:val="00535443"/>
    <w:rPr>
      <w:lang w:val="en-GB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62EA7"/>
    <w:pPr>
      <w:tabs>
        <w:tab w:val="center" w:pos="0"/>
        <w:tab w:val="center" w:pos="4536"/>
        <w:tab w:val="right" w:pos="9072"/>
      </w:tabs>
      <w:spacing w:before="100" w:beforeAutospacing="1" w:after="0"/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25" w:color="auto"/>
        <w:bottom w:val="single" w:sz="4" w:space="1" w:color="auto"/>
        <w:right w:val="single" w:sz="4" w:space="4" w:color="auto"/>
      </w:pBdr>
      <w:ind w:left="423"/>
    </w:pPr>
    <w:rPr>
      <w:lang w:val="en-GB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val="en-GB"/>
    </w:rPr>
  </w:style>
  <w:style w:type="paragraph" w:styleId="Retraitcorpsdetexte2">
    <w:name w:val="Body Text Indent 2"/>
    <w:basedOn w:val="Normal"/>
    <w:pPr>
      <w:ind w:left="63"/>
    </w:pPr>
    <w:rPr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rPr>
      <w:szCs w:val="20"/>
    </w:rPr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paragraph" w:styleId="TM1">
    <w:name w:val="toc 1"/>
    <w:basedOn w:val="Normal"/>
    <w:next w:val="Normal"/>
    <w:autoRedefine/>
    <w:uiPriority w:val="39"/>
    <w:rsid w:val="00C87E27"/>
    <w:pPr>
      <w:tabs>
        <w:tab w:val="left" w:pos="426"/>
        <w:tab w:val="right" w:leader="dot" w:pos="8891"/>
      </w:tabs>
      <w:spacing w:before="120" w:after="0"/>
    </w:pPr>
    <w:rPr>
      <w:b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E2963"/>
    <w:pPr>
      <w:tabs>
        <w:tab w:val="left" w:pos="426"/>
        <w:tab w:val="right" w:leader="dot" w:pos="8891"/>
      </w:tabs>
      <w:spacing w:after="0"/>
      <w:ind w:left="220" w:hanging="220"/>
    </w:pPr>
    <w:rPr>
      <w:b/>
    </w:rPr>
  </w:style>
  <w:style w:type="paragraph" w:styleId="TM3">
    <w:name w:val="toc 3"/>
    <w:basedOn w:val="Normal"/>
    <w:next w:val="Normal"/>
    <w:autoRedefine/>
    <w:uiPriority w:val="39"/>
    <w:rsid w:val="009E2963"/>
    <w:pPr>
      <w:tabs>
        <w:tab w:val="left" w:pos="709"/>
        <w:tab w:val="right" w:leader="dot" w:pos="8891"/>
      </w:tabs>
      <w:spacing w:after="0"/>
      <w:ind w:left="426" w:hanging="440"/>
    </w:pPr>
  </w:style>
  <w:style w:type="paragraph" w:styleId="TM4">
    <w:name w:val="toc 4"/>
    <w:basedOn w:val="Normal"/>
    <w:next w:val="Normal"/>
    <w:autoRedefine/>
    <w:uiPriority w:val="39"/>
    <w:rsid w:val="00C87E27"/>
    <w:pPr>
      <w:tabs>
        <w:tab w:val="left" w:pos="851"/>
        <w:tab w:val="right" w:leader="dot" w:pos="8891"/>
      </w:tabs>
      <w:spacing w:after="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rsid w:val="00C87E27"/>
    <w:pPr>
      <w:tabs>
        <w:tab w:val="left" w:pos="993"/>
        <w:tab w:val="right" w:leader="dot" w:pos="8891"/>
      </w:tabs>
      <w:spacing w:after="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9E2963"/>
    <w:pPr>
      <w:tabs>
        <w:tab w:val="left" w:pos="1134"/>
        <w:tab w:val="right" w:leader="dot" w:pos="8891"/>
      </w:tabs>
      <w:spacing w:after="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5B308B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5B308B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5B308B"/>
    <w:pPr>
      <w:spacing w:after="0"/>
      <w:ind w:left="1760"/>
    </w:pPr>
    <w:rPr>
      <w:sz w:val="20"/>
      <w:szCs w:val="20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spacing w:before="120" w:after="120"/>
      <w:jc w:val="center"/>
    </w:pPr>
    <w:rPr>
      <w:szCs w:val="20"/>
    </w:rPr>
  </w:style>
  <w:style w:type="paragraph" w:customStyle="1" w:styleId="Paraaprstitre">
    <w:name w:val="Para après titre"/>
    <w:basedOn w:val="Normal"/>
    <w:pPr>
      <w:spacing w:before="120"/>
    </w:pPr>
  </w:style>
  <w:style w:type="paragraph" w:customStyle="1" w:styleId="Paraaprstitreavecpuce">
    <w:name w:val="Para après titre avec puce"/>
    <w:basedOn w:val="Paraaprstitre"/>
    <w:pPr>
      <w:numPr>
        <w:numId w:val="1"/>
      </w:numPr>
    </w:pPr>
  </w:style>
  <w:style w:type="paragraph" w:styleId="Retraitcorpsdetexte3">
    <w:name w:val="Body Text Indent 3"/>
    <w:basedOn w:val="Normal"/>
    <w:pPr>
      <w:ind w:left="708"/>
    </w:pPr>
    <w:rPr>
      <w:i/>
      <w:iCs/>
      <w:lang w:val="en-GB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Sous-titre">
    <w:name w:val="Subtitle"/>
    <w:basedOn w:val="Normal"/>
    <w:link w:val="Sous-titreCar"/>
    <w:qFormat/>
    <w:rsid w:val="006A63AC"/>
    <w:pPr>
      <w:spacing w:after="240"/>
    </w:pPr>
    <w:rPr>
      <w:bCs/>
      <w:color w:val="46535B"/>
      <w:sz w:val="28"/>
      <w:lang w:val="en-GB"/>
    </w:rPr>
  </w:style>
  <w:style w:type="paragraph" w:customStyle="1" w:styleId="Default">
    <w:name w:val="Default"/>
    <w:rsid w:val="006E5525"/>
    <w:pPr>
      <w:autoSpaceDE w:val="0"/>
      <w:autoSpaceDN w:val="0"/>
      <w:adjustRightInd w:val="0"/>
    </w:pPr>
    <w:rPr>
      <w:rFonts w:ascii="Verdana" w:hAnsi="Verdana"/>
      <w:color w:val="000000"/>
      <w:szCs w:val="24"/>
      <w:lang w:val="en-US" w:eastAsia="en-US"/>
    </w:rPr>
  </w:style>
  <w:style w:type="paragraph" w:customStyle="1" w:styleId="FootnoteText1">
    <w:name w:val="Footnote Text1"/>
    <w:basedOn w:val="Default"/>
    <w:next w:val="Default"/>
    <w:rPr>
      <w:color w:val="auto"/>
    </w:rPr>
  </w:style>
  <w:style w:type="character" w:styleId="Marquedecommentaire">
    <w:name w:val="annotation reference"/>
    <w:basedOn w:val="Policepardfaut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table" w:styleId="Grilledutableau">
    <w:name w:val="Table Grid"/>
    <w:aliases w:val="Tableau Elia"/>
    <w:basedOn w:val="Grilledetableau2"/>
    <w:rsid w:val="00F6622E"/>
    <w:rPr>
      <w:rFonts w:ascii="Arial" w:hAnsi="Arial"/>
      <w:lang w:val="en-GB" w:eastAsia="en-US"/>
    </w:rPr>
    <w:tblPr>
      <w:tblStyleRowBandSize w:val="1"/>
      <w:tblInd w:w="113" w:type="dxa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00" w:afterAutospacing="1" w:line="360" w:lineRule="auto"/>
        <w:jc w:val="center"/>
      </w:pPr>
      <w:rPr>
        <w:rFonts w:ascii="Arial" w:hAnsi="Arial"/>
        <w:b/>
        <w:bCs/>
        <w:i w:val="0"/>
        <w:iCs w:val="0"/>
        <w:color w:val="FFFFFF" w:themeColor="background1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5424" w:themeFill="accent1"/>
      </w:tcPr>
    </w:tblStylePr>
    <w:tblStylePr w:type="lastRow">
      <w:rPr>
        <w:rFonts w:ascii="Arial" w:hAnsi="Arial"/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rFonts w:ascii="Arial" w:hAnsi="Arial"/>
        <w:b/>
        <w:bCs/>
      </w:rPr>
    </w:tblStylePr>
    <w:tblStylePr w:type="lastCol">
      <w:rPr>
        <w:rFonts w:ascii="Arial" w:hAnsi="Arial"/>
        <w:b/>
        <w:bCs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Accentuation">
    <w:name w:val="Emphasis"/>
    <w:basedOn w:val="Policepardfaut"/>
    <w:rsid w:val="008B3DB8"/>
    <w:rPr>
      <w:i/>
      <w:iCs/>
    </w:rPr>
  </w:style>
  <w:style w:type="character" w:customStyle="1" w:styleId="hdf254">
    <w:name w:val="hdf254"/>
    <w:basedOn w:val="Policepardfaut"/>
    <w:semiHidden/>
    <w:rsid w:val="00690CB5"/>
    <w:rPr>
      <w:rFonts w:ascii="Arial" w:hAnsi="Arial" w:cs="Arial"/>
      <w:color w:val="auto"/>
      <w:sz w:val="20"/>
      <w:szCs w:val="20"/>
    </w:rPr>
  </w:style>
  <w:style w:type="paragraph" w:customStyle="1" w:styleId="Text">
    <w:name w:val="Text"/>
    <w:basedOn w:val="Normal"/>
    <w:rsid w:val="0065116C"/>
    <w:pPr>
      <w:spacing w:after="120"/>
    </w:pPr>
    <w:rPr>
      <w:sz w:val="18"/>
      <w:szCs w:val="20"/>
      <w:lang w:eastAsia="nl-NL"/>
    </w:rPr>
  </w:style>
  <w:style w:type="paragraph" w:styleId="Listepuces3">
    <w:name w:val="List Bullet 3"/>
    <w:basedOn w:val="Normal"/>
    <w:autoRedefine/>
    <w:semiHidden/>
    <w:rsid w:val="00BC3A81"/>
    <w:pPr>
      <w:numPr>
        <w:numId w:val="2"/>
      </w:numPr>
      <w:tabs>
        <w:tab w:val="clear" w:pos="926"/>
        <w:tab w:val="num" w:pos="360"/>
        <w:tab w:val="num" w:pos="720"/>
      </w:tabs>
      <w:spacing w:before="120" w:after="120"/>
      <w:ind w:left="720" w:right="170"/>
    </w:pPr>
    <w:rPr>
      <w:lang w:val="en-GB" w:eastAsia="en-GB"/>
    </w:rPr>
  </w:style>
  <w:style w:type="character" w:customStyle="1" w:styleId="ECJ011">
    <w:name w:val="ECJ011"/>
    <w:basedOn w:val="Policepardfaut"/>
    <w:semiHidden/>
    <w:rsid w:val="006E1182"/>
    <w:rPr>
      <w:rFonts w:ascii="Arial" w:hAnsi="Arial" w:cs="Arial" w:hint="default"/>
      <w:color w:val="auto"/>
      <w:sz w:val="20"/>
      <w:szCs w:val="20"/>
    </w:rPr>
  </w:style>
  <w:style w:type="paragraph" w:customStyle="1" w:styleId="StyleHeading1">
    <w:name w:val="Style Heading 1"/>
    <w:aliases w:val="Chapitre + Left:  0 cm First line:  0 cm"/>
    <w:basedOn w:val="Titre1"/>
    <w:rsid w:val="007551C6"/>
    <w:rPr>
      <w:szCs w:val="20"/>
    </w:rPr>
  </w:style>
  <w:style w:type="numbering" w:customStyle="1" w:styleId="Nummering-Linksuitgelijnd">
    <w:name w:val="Nummering  - Links uitgelijnd"/>
    <w:basedOn w:val="Aucuneliste"/>
    <w:rsid w:val="00856ED7"/>
    <w:pPr>
      <w:numPr>
        <w:numId w:val="3"/>
      </w:numPr>
    </w:pPr>
  </w:style>
  <w:style w:type="paragraph" w:styleId="Explorateurdedocuments">
    <w:name w:val="Document Map"/>
    <w:basedOn w:val="Normal"/>
    <w:semiHidden/>
    <w:rsid w:val="00181B97"/>
    <w:pPr>
      <w:shd w:val="clear" w:color="auto" w:fill="000080"/>
    </w:pPr>
    <w:rPr>
      <w:rFonts w:ascii="Tahoma" w:hAnsi="Tahoma" w:cs="Tahoma"/>
      <w:szCs w:val="20"/>
    </w:rPr>
  </w:style>
  <w:style w:type="paragraph" w:styleId="Paragraphedeliste">
    <w:name w:val="List Paragraph"/>
    <w:basedOn w:val="Normal"/>
    <w:uiPriority w:val="34"/>
    <w:qFormat/>
    <w:rsid w:val="00DA515D"/>
    <w:pPr>
      <w:numPr>
        <w:numId w:val="4"/>
      </w:numPr>
    </w:pPr>
    <w:rPr>
      <w:rFonts w:eastAsiaTheme="minorEastAsia"/>
      <w:lang w:eastAsia="nl-B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AAE"/>
    <w:rPr>
      <w:lang w:val="fr-FR" w:eastAsia="fr-FR"/>
    </w:rPr>
  </w:style>
  <w:style w:type="paragraph" w:customStyle="1" w:styleId="TableText">
    <w:name w:val="TableText"/>
    <w:basedOn w:val="Normal"/>
    <w:qFormat/>
    <w:rsid w:val="00F6622E"/>
    <w:pPr>
      <w:spacing w:before="60" w:after="60"/>
    </w:pPr>
    <w:rPr>
      <w:snapToGrid w:val="0"/>
      <w:sz w:val="18"/>
      <w:szCs w:val="20"/>
      <w:lang w:val="nl-NL"/>
    </w:rPr>
  </w:style>
  <w:style w:type="paragraph" w:customStyle="1" w:styleId="TableHeader">
    <w:name w:val="TableHeader"/>
    <w:basedOn w:val="TableText"/>
    <w:rsid w:val="00796426"/>
    <w:rPr>
      <w:b/>
      <w:bCs/>
    </w:rPr>
  </w:style>
  <w:style w:type="character" w:customStyle="1" w:styleId="hps">
    <w:name w:val="hps"/>
    <w:basedOn w:val="Policepardfaut"/>
    <w:rsid w:val="006B351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15A4"/>
    <w:rPr>
      <w:lang w:val="fr-FR" w:eastAsia="fr-FR"/>
    </w:rPr>
  </w:style>
  <w:style w:type="character" w:customStyle="1" w:styleId="atn">
    <w:name w:val="atn"/>
    <w:basedOn w:val="Policepardfaut"/>
    <w:rsid w:val="005315A4"/>
  </w:style>
  <w:style w:type="paragraph" w:customStyle="1" w:styleId="Boxedtext">
    <w:name w:val="Boxed text"/>
    <w:basedOn w:val="Corpsdetexte2"/>
    <w:link w:val="BoxedtextChar"/>
    <w:qFormat/>
    <w:rsid w:val="001729AE"/>
    <w:pPr>
      <w:pBdr>
        <w:top w:val="single" w:sz="12" w:space="10" w:color="F0801A" w:themeColor="accent3"/>
        <w:left w:val="single" w:sz="12" w:space="10" w:color="F0801A" w:themeColor="accent3"/>
        <w:bottom w:val="single" w:sz="12" w:space="10" w:color="F0801A" w:themeColor="accent3"/>
        <w:right w:val="single" w:sz="12" w:space="10" w:color="F0801A" w:themeColor="accent3"/>
      </w:pBdr>
      <w:ind w:left="624" w:right="624"/>
      <w:jc w:val="center"/>
    </w:pPr>
    <w:rPr>
      <w:b/>
      <w:lang w:val="fr-BE"/>
    </w:rPr>
  </w:style>
  <w:style w:type="table" w:styleId="Colonnesdetableau1">
    <w:name w:val="Table Columns 1"/>
    <w:basedOn w:val="TableauNormal"/>
    <w:rsid w:val="00B35985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sdetexte2Car">
    <w:name w:val="Corps de texte 2 Car"/>
    <w:basedOn w:val="Policepardfaut"/>
    <w:link w:val="Corpsdetexte2"/>
    <w:rsid w:val="00276C79"/>
    <w:rPr>
      <w:rFonts w:ascii="Verdana" w:hAnsi="Verdana"/>
      <w:szCs w:val="24"/>
      <w:lang w:val="en-GB" w:eastAsia="fr-FR"/>
    </w:rPr>
  </w:style>
  <w:style w:type="character" w:customStyle="1" w:styleId="BoxedtextChar">
    <w:name w:val="Boxed text Char"/>
    <w:basedOn w:val="Corpsdetexte2Car"/>
    <w:link w:val="Boxedtext"/>
    <w:rsid w:val="001729AE"/>
    <w:rPr>
      <w:rFonts w:ascii="Arial" w:hAnsi="Arial" w:cs="Arial"/>
      <w:b/>
      <w:sz w:val="22"/>
      <w:szCs w:val="22"/>
      <w:lang w:val="fr-BE" w:eastAsia="fr-FR"/>
    </w:rPr>
  </w:style>
  <w:style w:type="paragraph" w:customStyle="1" w:styleId="Titlewithoutnumbering">
    <w:name w:val="Title without numbering"/>
    <w:basedOn w:val="Titre1"/>
    <w:link w:val="TitlewithoutnumberingChar"/>
    <w:qFormat/>
    <w:rsid w:val="00B81AD6"/>
    <w:pPr>
      <w:numPr>
        <w:numId w:val="0"/>
      </w:numPr>
      <w:pBdr>
        <w:bottom w:val="single" w:sz="12" w:space="1" w:color="46535B" w:themeColor="accent2"/>
      </w:pBdr>
    </w:pPr>
    <w:rPr>
      <w:b w:val="0"/>
      <w:bCs w:val="0"/>
      <w:caps/>
      <w:sz w:val="34"/>
      <w:szCs w:val="36"/>
    </w:rPr>
  </w:style>
  <w:style w:type="paragraph" w:customStyle="1" w:styleId="DateFirstPage">
    <w:name w:val="Date First Page"/>
    <w:basedOn w:val="Sous-titre"/>
    <w:link w:val="DateFirstPageChar"/>
    <w:qFormat/>
    <w:rsid w:val="00125564"/>
    <w:pPr>
      <w:spacing w:before="200" w:after="200"/>
    </w:pPr>
    <w:rPr>
      <w:color w:val="808080" w:themeColor="background1" w:themeShade="80"/>
      <w:sz w:val="24"/>
    </w:rPr>
  </w:style>
  <w:style w:type="character" w:customStyle="1" w:styleId="Titre1Car">
    <w:name w:val="Titre 1 Car"/>
    <w:basedOn w:val="Policepardfaut"/>
    <w:link w:val="Titre1"/>
    <w:rsid w:val="002F09B9"/>
    <w:rPr>
      <w:rFonts w:ascii="Arial" w:hAnsi="Arial" w:cs="Arial"/>
      <w:b/>
      <w:bCs/>
      <w:sz w:val="32"/>
      <w:szCs w:val="32"/>
      <w:lang w:eastAsia="fr-FR"/>
    </w:rPr>
  </w:style>
  <w:style w:type="character" w:customStyle="1" w:styleId="TitreCar">
    <w:name w:val="Titre Car"/>
    <w:basedOn w:val="Titre1Car"/>
    <w:link w:val="Titre"/>
    <w:rsid w:val="00783A1B"/>
    <w:rPr>
      <w:rFonts w:ascii="Arial" w:hAnsi="Arial" w:cs="Arial"/>
      <w:b/>
      <w:bCs/>
      <w:caps/>
      <w:color w:val="E75424" w:themeColor="accent1"/>
      <w:sz w:val="56"/>
      <w:szCs w:val="56"/>
      <w:lang w:val="en-GB" w:eastAsia="fr-FR"/>
    </w:rPr>
  </w:style>
  <w:style w:type="character" w:customStyle="1" w:styleId="TitlewithoutnumberingChar">
    <w:name w:val="Title without numbering Char"/>
    <w:basedOn w:val="TitreCar"/>
    <w:link w:val="Titlewithoutnumbering"/>
    <w:rsid w:val="00B81AD6"/>
    <w:rPr>
      <w:rFonts w:ascii="Arial" w:hAnsi="Arial" w:cs="Arial"/>
      <w:b w:val="0"/>
      <w:bCs w:val="0"/>
      <w:caps/>
      <w:color w:val="E75424" w:themeColor="accent1"/>
      <w:sz w:val="34"/>
      <w:szCs w:val="36"/>
      <w:lang w:val="en-GB" w:eastAsia="fr-FR"/>
    </w:rPr>
  </w:style>
  <w:style w:type="character" w:customStyle="1" w:styleId="Sous-titreCar">
    <w:name w:val="Sous-titre Car"/>
    <w:basedOn w:val="Policepardfaut"/>
    <w:link w:val="Sous-titre"/>
    <w:rsid w:val="006A63AC"/>
    <w:rPr>
      <w:rFonts w:ascii="Arial" w:hAnsi="Arial" w:cs="Arial"/>
      <w:bCs/>
      <w:color w:val="46535B"/>
      <w:sz w:val="28"/>
      <w:szCs w:val="24"/>
      <w:lang w:val="en-GB" w:eastAsia="fr-FR"/>
    </w:rPr>
  </w:style>
  <w:style w:type="character" w:customStyle="1" w:styleId="DateFirstPageChar">
    <w:name w:val="Date First Page Char"/>
    <w:basedOn w:val="Sous-titreCar"/>
    <w:link w:val="DateFirstPage"/>
    <w:rsid w:val="00125564"/>
    <w:rPr>
      <w:rFonts w:ascii="Arial" w:hAnsi="Arial" w:cs="Arial"/>
      <w:bCs/>
      <w:color w:val="808080" w:themeColor="background1" w:themeShade="80"/>
      <w:sz w:val="24"/>
      <w:szCs w:val="22"/>
      <w:lang w:val="en-GB" w:eastAsia="fr-FR"/>
    </w:rPr>
  </w:style>
  <w:style w:type="character" w:styleId="lev">
    <w:name w:val="Strong"/>
    <w:basedOn w:val="Policepardfaut"/>
    <w:rsid w:val="00BF0FE0"/>
    <w:rPr>
      <w:b/>
      <w:bCs/>
    </w:rPr>
  </w:style>
  <w:style w:type="paragraph" w:styleId="NormalWeb">
    <w:name w:val="Normal (Web)"/>
    <w:basedOn w:val="Normal"/>
    <w:uiPriority w:val="99"/>
    <w:unhideWhenUsed/>
    <w:rsid w:val="00BF0FE0"/>
    <w:pPr>
      <w:spacing w:after="210" w:line="210" w:lineRule="atLeast"/>
    </w:pPr>
    <w:rPr>
      <w:rFonts w:ascii="Times New Roman" w:hAnsi="Times New Roman"/>
      <w:sz w:val="17"/>
      <w:szCs w:val="17"/>
      <w:lang w:val="nl-BE" w:eastAsia="nl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655B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color w:val="B33A13" w:themeColor="accent1" w:themeShade="BF"/>
      <w:sz w:val="28"/>
      <w:lang w:val="en-US" w:eastAsia="en-US"/>
    </w:rPr>
  </w:style>
  <w:style w:type="character" w:styleId="Emphaseple">
    <w:name w:val="Subtle Emphasis"/>
    <w:basedOn w:val="Policepardfaut"/>
    <w:uiPriority w:val="19"/>
    <w:rsid w:val="000820C7"/>
    <w:rPr>
      <w:i/>
      <w:iCs/>
      <w:color w:val="808080" w:themeColor="text1" w:themeTint="7F"/>
    </w:rPr>
  </w:style>
  <w:style w:type="paragraph" w:styleId="Citation">
    <w:name w:val="Quote"/>
    <w:basedOn w:val="Normal"/>
    <w:next w:val="Normal"/>
    <w:link w:val="CitationCar"/>
    <w:uiPriority w:val="29"/>
    <w:qFormat/>
    <w:rsid w:val="005F0B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F0BA1"/>
    <w:rPr>
      <w:rFonts w:ascii="Arial" w:hAnsi="Arial" w:cs="Arial"/>
      <w:i/>
      <w:iCs/>
      <w:color w:val="000000" w:themeColor="text1"/>
      <w:sz w:val="22"/>
      <w:szCs w:val="22"/>
      <w:lang w:val="fr-BE" w:eastAsia="fr-FR"/>
    </w:rPr>
  </w:style>
  <w:style w:type="character" w:styleId="Rfrenceple">
    <w:name w:val="Subtle Reference"/>
    <w:basedOn w:val="Policepardfaut"/>
    <w:uiPriority w:val="31"/>
    <w:qFormat/>
    <w:rsid w:val="000D65C5"/>
    <w:rPr>
      <w:color w:val="258998" w:themeColor="background2"/>
      <w:u w:val="single"/>
    </w:rPr>
  </w:style>
  <w:style w:type="paragraph" w:customStyle="1" w:styleId="Tabletext0">
    <w:name w:val="Table text"/>
    <w:basedOn w:val="Normal"/>
    <w:rsid w:val="00F6622E"/>
    <w:pPr>
      <w:spacing w:after="0"/>
      <w:jc w:val="left"/>
    </w:pPr>
    <w:rPr>
      <w:lang w:val="nl-BE"/>
    </w:rPr>
  </w:style>
  <w:style w:type="table" w:styleId="Grilledetableau2">
    <w:name w:val="Table Grid 2"/>
    <w:basedOn w:val="TableauNormal"/>
    <w:rsid w:val="00F6622E"/>
    <w:pPr>
      <w:spacing w:after="2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312E61"/>
    <w:pPr>
      <w:jc w:val="both"/>
    </w:pPr>
    <w:rPr>
      <w:rFonts w:ascii="Arial" w:hAnsi="Arial" w:cs="Arial"/>
      <w:sz w:val="22"/>
      <w:szCs w:val="22"/>
      <w:lang w:val="fr-BE" w:eastAsia="fr-FR"/>
    </w:rPr>
  </w:style>
  <w:style w:type="paragraph" w:styleId="Notedefin">
    <w:name w:val="endnote text"/>
    <w:basedOn w:val="Normal"/>
    <w:link w:val="NotedefinCar"/>
    <w:semiHidden/>
    <w:unhideWhenUsed/>
    <w:rsid w:val="007B0EEA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7B0EEA"/>
    <w:rPr>
      <w:rFonts w:ascii="Arial" w:hAnsi="Arial" w:cs="Arial"/>
      <w:lang w:val="fr-BE" w:eastAsia="fr-FR"/>
    </w:rPr>
  </w:style>
  <w:style w:type="character" w:styleId="Appeldenotedefin">
    <w:name w:val="endnote reference"/>
    <w:basedOn w:val="Policepardfaut"/>
    <w:semiHidden/>
    <w:unhideWhenUsed/>
    <w:rsid w:val="007B0EEA"/>
    <w:rPr>
      <w:vertAlign w:val="superscript"/>
    </w:rPr>
  </w:style>
  <w:style w:type="table" w:styleId="Trameclaire-Accent5">
    <w:name w:val="Light Shading Accent 5"/>
    <w:basedOn w:val="TableauNormal"/>
    <w:uiPriority w:val="60"/>
    <w:rsid w:val="002F09B9"/>
    <w:rPr>
      <w:color w:val="A9ACA1" w:themeColor="accent5" w:themeShade="BF"/>
    </w:rPr>
    <w:tblPr>
      <w:tblStyleRowBandSize w:val="1"/>
      <w:tblStyleColBandSize w:val="1"/>
      <w:tblBorders>
        <w:top w:val="single" w:sz="8" w:space="0" w:color="E0E1DD" w:themeColor="accent5"/>
        <w:bottom w:val="single" w:sz="8" w:space="0" w:color="E0E1D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DD" w:themeColor="accent5"/>
          <w:left w:val="nil"/>
          <w:bottom w:val="single" w:sz="8" w:space="0" w:color="E0E1D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DD" w:themeColor="accent5"/>
          <w:left w:val="nil"/>
          <w:bottom w:val="single" w:sz="8" w:space="0" w:color="E0E1D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6" w:themeFill="accent5" w:themeFillTint="3F"/>
      </w:tcPr>
    </w:tblStylePr>
  </w:style>
  <w:style w:type="table" w:styleId="Tramemoyenne1">
    <w:name w:val="Medium Shading 1"/>
    <w:basedOn w:val="TableauNormal"/>
    <w:uiPriority w:val="63"/>
    <w:rsid w:val="002F09B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27559D"/>
    <w:tblPr>
      <w:tblStyleRowBandSize w:val="1"/>
      <w:tblStyleColBandSize w:val="1"/>
      <w:tblBorders>
        <w:top w:val="single" w:sz="8" w:space="0" w:color="46535B" w:themeColor="accent2"/>
        <w:left w:val="single" w:sz="8" w:space="0" w:color="46535B" w:themeColor="accent2"/>
        <w:bottom w:val="single" w:sz="8" w:space="0" w:color="46535B" w:themeColor="accent2"/>
        <w:right w:val="single" w:sz="8" w:space="0" w:color="4653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5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35B" w:themeColor="accent2"/>
          <w:left w:val="single" w:sz="8" w:space="0" w:color="46535B" w:themeColor="accent2"/>
          <w:bottom w:val="single" w:sz="8" w:space="0" w:color="46535B" w:themeColor="accent2"/>
          <w:right w:val="single" w:sz="8" w:space="0" w:color="465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535B" w:themeColor="accent2"/>
          <w:left w:val="single" w:sz="8" w:space="0" w:color="46535B" w:themeColor="accent2"/>
          <w:bottom w:val="single" w:sz="8" w:space="0" w:color="46535B" w:themeColor="accent2"/>
          <w:right w:val="single" w:sz="8" w:space="0" w:color="46535B" w:themeColor="accent2"/>
        </w:tcBorders>
      </w:tcPr>
    </w:tblStylePr>
    <w:tblStylePr w:type="band1Horz">
      <w:tblPr/>
      <w:tcPr>
        <w:tcBorders>
          <w:top w:val="single" w:sz="8" w:space="0" w:color="46535B" w:themeColor="accent2"/>
          <w:left w:val="single" w:sz="8" w:space="0" w:color="46535B" w:themeColor="accent2"/>
          <w:bottom w:val="single" w:sz="8" w:space="0" w:color="46535B" w:themeColor="accent2"/>
          <w:right w:val="single" w:sz="8" w:space="0" w:color="46535B" w:themeColor="accent2"/>
        </w:tcBorders>
      </w:tcPr>
    </w:tblStylePr>
  </w:style>
  <w:style w:type="table" w:styleId="TableauListe3-Accentuation4">
    <w:name w:val="List Table 3 Accent 4"/>
    <w:basedOn w:val="TableauNormal"/>
    <w:uiPriority w:val="48"/>
    <w:rsid w:val="00013309"/>
    <w:tblPr>
      <w:tblStyleRowBandSize w:val="1"/>
      <w:tblStyleColBandSize w:val="1"/>
      <w:tblBorders>
        <w:top w:val="single" w:sz="4" w:space="0" w:color="258998" w:themeColor="accent4"/>
        <w:left w:val="single" w:sz="4" w:space="0" w:color="258998" w:themeColor="accent4"/>
        <w:bottom w:val="single" w:sz="4" w:space="0" w:color="258998" w:themeColor="accent4"/>
        <w:right w:val="single" w:sz="4" w:space="0" w:color="25899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8998" w:themeFill="accent4"/>
      </w:tcPr>
    </w:tblStylePr>
    <w:tblStylePr w:type="lastRow">
      <w:rPr>
        <w:b/>
        <w:bCs/>
      </w:rPr>
      <w:tblPr/>
      <w:tcPr>
        <w:tcBorders>
          <w:top w:val="double" w:sz="4" w:space="0" w:color="25899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8998" w:themeColor="accent4"/>
          <w:right w:val="single" w:sz="4" w:space="0" w:color="258998" w:themeColor="accent4"/>
        </w:tcBorders>
      </w:tcPr>
    </w:tblStylePr>
    <w:tblStylePr w:type="band1Horz">
      <w:tblPr/>
      <w:tcPr>
        <w:tcBorders>
          <w:top w:val="single" w:sz="4" w:space="0" w:color="258998" w:themeColor="accent4"/>
          <w:bottom w:val="single" w:sz="4" w:space="0" w:color="25899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8998" w:themeColor="accent4"/>
          <w:left w:val="nil"/>
        </w:tcBorders>
      </w:tcPr>
    </w:tblStylePr>
    <w:tblStylePr w:type="swCell">
      <w:tblPr/>
      <w:tcPr>
        <w:tcBorders>
          <w:top w:val="double" w:sz="4" w:space="0" w:color="258998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0009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3076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7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47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39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1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5182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3090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47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0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1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0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6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1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0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0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89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318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6766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4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153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3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lia Colors">
  <a:themeElements>
    <a:clrScheme name="Elia Colors">
      <a:dk1>
        <a:sysClr val="windowText" lastClr="000000"/>
      </a:dk1>
      <a:lt1>
        <a:sysClr val="window" lastClr="FFFFFF"/>
      </a:lt1>
      <a:dk2>
        <a:srgbClr val="505050"/>
      </a:dk2>
      <a:lt2>
        <a:srgbClr val="258998"/>
      </a:lt2>
      <a:accent1>
        <a:srgbClr val="E75424"/>
      </a:accent1>
      <a:accent2>
        <a:srgbClr val="46535B"/>
      </a:accent2>
      <a:accent3>
        <a:srgbClr val="F0801A"/>
      </a:accent3>
      <a:accent4>
        <a:srgbClr val="258998"/>
      </a:accent4>
      <a:accent5>
        <a:srgbClr val="E0E1DD"/>
      </a:accent5>
      <a:accent6>
        <a:srgbClr val="6AA9A0"/>
      </a:accent6>
      <a:hlink>
        <a:srgbClr val="990000"/>
      </a:hlink>
      <a:folHlink>
        <a:srgbClr val="696C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19945E616D64E8BBA83774896B535" ma:contentTypeVersion="6" ma:contentTypeDescription="Crée un document." ma:contentTypeScope="" ma:versionID="351491be8713e9f102fefc90f42880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150117ef082ad668ca6d1bc8042b4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9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10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12" nillable="true" ma:displayName="Nombre de « J'aime »" ma:internalName="LikesCount">
      <xsd:simpleType>
        <xsd:restriction base="dms:Unknown"/>
      </xsd:simpleType>
    </xsd:element>
    <xsd:element name="LikedBy" ma:index="13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5006-CD14-470A-8866-E09054C38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8DB5C-5E06-4200-954D-07DD5000C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5B6B7-690E-4B18-9F61-78CFB90CE82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A66D84-E831-4725-B69D-8D88E375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900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Elia</Company>
  <LinksUpToDate>false</LinksUpToDate>
  <CharactersWithSpaces>5786</CharactersWithSpaces>
  <SharedDoc>false</SharedDoc>
  <HLinks>
    <vt:vector size="120" baseType="variant">
      <vt:variant>
        <vt:i4>65627</vt:i4>
      </vt:variant>
      <vt:variant>
        <vt:i4>123</vt:i4>
      </vt:variant>
      <vt:variant>
        <vt:i4>0</vt:i4>
      </vt:variant>
      <vt:variant>
        <vt:i4>5</vt:i4>
      </vt:variant>
      <vt:variant>
        <vt:lpwstr>http://www.windfinder.com/forecasts/</vt:lpwstr>
      </vt:variant>
      <vt:variant>
        <vt:lpwstr/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_Toc280272618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_Toc280272617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_Toc280272616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_Toc280272615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_Toc280272614</vt:lpwstr>
      </vt:variant>
      <vt:variant>
        <vt:i4>1966131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_Toc280272613</vt:lpwstr>
      </vt:variant>
      <vt:variant>
        <vt:i4>1966131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_Toc280272612</vt:lpwstr>
      </vt:variant>
      <vt:variant>
        <vt:i4>1966131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_Toc280272611</vt:lpwstr>
      </vt:variant>
      <vt:variant>
        <vt:i4>1966131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_Toc280272610</vt:lpwstr>
      </vt:variant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_Toc280272609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_Toc280272607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_Toc280272606</vt:lpwstr>
      </vt:variant>
      <vt:variant>
        <vt:i4>2031667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_Toc280272605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_Toc280272604</vt:lpwstr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_Toc280272602</vt:lpwstr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_Toc280272601</vt:lpwstr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http://www.windfinder.com/forecasts/</vt:lpwstr>
      </vt:variant>
      <vt:variant>
        <vt:lpwstr/>
      </vt:variant>
      <vt:variant>
        <vt:i4>1245225</vt:i4>
      </vt:variant>
      <vt:variant>
        <vt:i4>3</vt:i4>
      </vt:variant>
      <vt:variant>
        <vt:i4>0</vt:i4>
      </vt:variant>
      <vt:variant>
        <vt:i4>5</vt:i4>
      </vt:variant>
      <vt:variant>
        <vt:lpwstr>http://clients.rte-france.com/lang/an/clients_traders_fournisseurs/services_clients/inter_france_belgique.jsp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http://clients.rte-france.com/lang/an/clients_traders_fournisseurs/services_clients/inter_france_belgique.jsp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Couckuyt</dc:creator>
  <cp:lastModifiedBy>TOURNET Pierre</cp:lastModifiedBy>
  <cp:revision>30</cp:revision>
  <cp:lastPrinted>2017-05-05T14:25:00Z</cp:lastPrinted>
  <dcterms:created xsi:type="dcterms:W3CDTF">2019-02-28T10:58:00Z</dcterms:created>
  <dcterms:modified xsi:type="dcterms:W3CDTF">2020-02-17T08:37:00Z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0x010100F9019945E616D64E8BBA83774896B535</vt:lpwstr>
  </property>
</Properties>
</file>